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80" w:type="dxa"/>
        <w:tblInd w:w="-176" w:type="dxa"/>
        <w:tblLook w:val="0000" w:firstRow="0" w:lastRow="0" w:firstColumn="0" w:lastColumn="0" w:noHBand="0" w:noVBand="0"/>
      </w:tblPr>
      <w:tblGrid>
        <w:gridCol w:w="4230"/>
        <w:gridCol w:w="5850"/>
      </w:tblGrid>
      <w:tr w:rsidR="00904D01" w:rsidRPr="00D3635A" w:rsidTr="00D3635A">
        <w:trPr>
          <w:trHeight w:val="1800"/>
        </w:trPr>
        <w:tc>
          <w:tcPr>
            <w:tcW w:w="4230" w:type="dxa"/>
          </w:tcPr>
          <w:p w:rsidR="00904D01" w:rsidRPr="007B2120" w:rsidRDefault="00904D01" w:rsidP="00D3635A">
            <w:pPr>
              <w:pStyle w:val="Heading1"/>
              <w:jc w:val="center"/>
              <w:rPr>
                <w:rFonts w:ascii="Times New Roman" w:hAnsi="Times New Roman"/>
                <w:b w:val="0"/>
                <w:bCs w:val="0"/>
                <w:lang w:val="en-US" w:eastAsia="en-US"/>
              </w:rPr>
            </w:pPr>
            <w:bookmarkStart w:id="0" w:name="_GoBack"/>
            <w:bookmarkEnd w:id="0"/>
            <w:r w:rsidRPr="007B2120">
              <w:rPr>
                <w:rFonts w:ascii="Times New Roman" w:hAnsi="Times New Roman"/>
                <w:b w:val="0"/>
                <w:bCs w:val="0"/>
                <w:lang w:val="en-US" w:eastAsia="en-US"/>
              </w:rPr>
              <w:t>ỦY BAN NHÂN DÂN</w:t>
            </w:r>
          </w:p>
          <w:p w:rsidR="00904D01" w:rsidRPr="00D3635A" w:rsidRDefault="00904D01" w:rsidP="00D3635A">
            <w:pPr>
              <w:pStyle w:val="Heading1"/>
              <w:jc w:val="center"/>
              <w:rPr>
                <w:rFonts w:ascii="Times New Roman" w:hAnsi="Times New Roman"/>
                <w:b w:val="0"/>
                <w:bCs w:val="0"/>
                <w:lang w:val="en-US" w:eastAsia="en-US"/>
              </w:rPr>
            </w:pPr>
            <w:r w:rsidRPr="00ED31D2">
              <w:rPr>
                <w:rFonts w:ascii="Times New Roman" w:hAnsi="Times New Roman"/>
                <w:b w:val="0"/>
                <w:bCs w:val="0"/>
                <w:lang w:val="en-US" w:eastAsia="en-US"/>
              </w:rPr>
              <w:t>THÀNH PHỐ HỒ CHÍ MINH</w:t>
            </w:r>
          </w:p>
          <w:p w:rsidR="00904D01" w:rsidRPr="00ED31D2" w:rsidRDefault="00904D01" w:rsidP="00D3635A">
            <w:pPr>
              <w:pStyle w:val="Heading1"/>
              <w:jc w:val="center"/>
              <w:rPr>
                <w:rFonts w:ascii="Times New Roman" w:hAnsi="Times New Roman"/>
                <w:lang w:val="vi-VN" w:eastAsia="en-US"/>
              </w:rPr>
            </w:pPr>
            <w:r w:rsidRPr="00ED31D2">
              <w:rPr>
                <w:rFonts w:ascii="Times New Roman" w:hAnsi="Times New Roman"/>
                <w:bCs w:val="0"/>
                <w:lang w:val="en-US" w:eastAsia="en-US"/>
              </w:rPr>
              <w:t>SỞ KHOA HỌC VÀ CÔNG NGHỆ</w:t>
            </w:r>
            <w:r w:rsidRPr="00D3635A">
              <w:rPr>
                <w:rFonts w:ascii="Times New Roman" w:hAnsi="Times New Roman"/>
                <w:bCs w:val="0"/>
                <w:lang w:val="en-US" w:eastAsia="en-US"/>
              </w:rPr>
              <w:t xml:space="preserve"> </w:t>
            </w:r>
          </w:p>
          <w:p w:rsidR="00904D01" w:rsidRPr="00ED31D2" w:rsidRDefault="00904D01" w:rsidP="00D3635A">
            <w:pPr>
              <w:jc w:val="center"/>
              <w:rPr>
                <w:rFonts w:ascii="Times New Roman" w:hAnsi="Times New Roman"/>
                <w:sz w:val="26"/>
                <w:szCs w:val="26"/>
              </w:rPr>
            </w:pPr>
            <w:r w:rsidRPr="00ED31D2">
              <w:rPr>
                <w:rFonts w:ascii="Times New Roman" w:hAnsi="Times New Roman"/>
                <w:noProof/>
                <w:sz w:val="26"/>
                <w:szCs w:val="26"/>
              </w:rPr>
              <mc:AlternateContent>
                <mc:Choice Requires="wps">
                  <w:drawing>
                    <wp:anchor distT="0" distB="0" distL="114300" distR="114300" simplePos="0" relativeHeight="251662336" behindDoc="0" locked="0" layoutInCell="1" allowOverlap="1">
                      <wp:simplePos x="0" y="0"/>
                      <wp:positionH relativeFrom="column">
                        <wp:posOffset>754380</wp:posOffset>
                      </wp:positionH>
                      <wp:positionV relativeFrom="paragraph">
                        <wp:posOffset>57150</wp:posOffset>
                      </wp:positionV>
                      <wp:extent cx="1162050" cy="0"/>
                      <wp:effectExtent l="8255" t="13335" r="10795" b="571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2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BF61D1" id="_x0000_t32" coordsize="21600,21600" o:spt="32" o:oned="t" path="m,l21600,21600e" filled="f">
                      <v:path arrowok="t" fillok="f" o:connecttype="none"/>
                      <o:lock v:ext="edit" shapetype="t"/>
                    </v:shapetype>
                    <v:shape id="Straight Arrow Connector 4" o:spid="_x0000_s1026" type="#_x0000_t32" style="position:absolute;margin-left:59.4pt;margin-top:4.5pt;width:9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"/>
                  </w:pict>
                </mc:Fallback>
              </mc:AlternateContent>
            </w:r>
          </w:p>
          <w:p w:rsidR="00904D01" w:rsidRPr="00262CB6" w:rsidRDefault="00904D01" w:rsidP="00D3635A">
            <w:pPr>
              <w:jc w:val="center"/>
              <w:rPr>
                <w:rFonts w:ascii="Times New Roman" w:hAnsi="Times New Roman"/>
                <w:b/>
                <w:sz w:val="26"/>
                <w:szCs w:val="26"/>
              </w:rPr>
            </w:pPr>
            <w:r w:rsidRPr="00ED31D2">
              <w:rPr>
                <w:rFonts w:ascii="Times New Roman" w:hAnsi="Times New Roman"/>
                <w:b/>
                <w:noProof/>
                <w:sz w:val="27"/>
                <w:szCs w:val="27"/>
              </w:rPr>
              <mc:AlternateContent>
                <mc:Choice Requires="wps">
                  <w:drawing>
                    <wp:anchor distT="0" distB="0" distL="114300" distR="114300" simplePos="0" relativeHeight="251661312" behindDoc="0" locked="0" layoutInCell="1" allowOverlap="1">
                      <wp:simplePos x="0" y="0"/>
                      <wp:positionH relativeFrom="column">
                        <wp:posOffset>641985</wp:posOffset>
                      </wp:positionH>
                      <wp:positionV relativeFrom="paragraph">
                        <wp:posOffset>256540</wp:posOffset>
                      </wp:positionV>
                      <wp:extent cx="914400" cy="396240"/>
                      <wp:effectExtent l="10160" t="12065" r="8890" b="1079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96240"/>
                              </a:xfrm>
                              <a:prstGeom prst="rect">
                                <a:avLst/>
                              </a:prstGeom>
                              <a:solidFill>
                                <a:srgbClr val="FFFFFF"/>
                              </a:solidFill>
                              <a:ln w="9525">
                                <a:solidFill>
                                  <a:srgbClr val="000000"/>
                                </a:solidFill>
                                <a:miter lim="800000"/>
                                <a:headEnd/>
                                <a:tailEnd/>
                              </a:ln>
                            </wps:spPr>
                            <wps:txbx>
                              <w:txbxContent>
                                <w:p w:rsidR="00904D01" w:rsidRPr="003840DC" w:rsidRDefault="00904D01" w:rsidP="00904D01">
                                  <w:pPr>
                                    <w:rPr>
                                      <w:rFonts w:ascii="Times New Roman" w:hAnsi="Times New Roman"/>
                                      <w:b/>
                                    </w:rPr>
                                  </w:pPr>
                                  <w:r w:rsidRPr="003840DC">
                                    <w:rPr>
                                      <w:rFonts w:ascii="Times New Roman" w:hAnsi="Times New Roman"/>
                                      <w:b/>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50.55pt;margin-top:20.2pt;width:1in;height:3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">
                      <v:textbox>
                        <w:txbxContent>
                          <w:p w:rsidR="00904D01" w:rsidRPr="003840DC" w:rsidRDefault="00904D01" w:rsidP="00904D01">
                            <w:pPr>
                              <w:rPr>
                                <w:rFonts w:ascii="Times New Roman" w:hAnsi="Times New Roman"/>
                                <w:b/>
                              </w:rPr>
                            </w:pPr>
                            <w:r w:rsidRPr="003840DC">
                              <w:rPr>
                                <w:rFonts w:ascii="Times New Roman" w:hAnsi="Times New Roman"/>
                                <w:b/>
                              </w:rPr>
                              <w:t>DỰ THẢO</w:t>
                            </w:r>
                          </w:p>
                        </w:txbxContent>
                      </v:textbox>
                    </v:rect>
                  </w:pict>
                </mc:Fallback>
              </mc:AlternateContent>
            </w:r>
            <w:r w:rsidRPr="00ED31D2">
              <w:rPr>
                <w:rFonts w:ascii="Times New Roman" w:hAnsi="Times New Roman"/>
                <w:sz w:val="26"/>
                <w:szCs w:val="26"/>
              </w:rPr>
              <w:t xml:space="preserve">    Số:       </w:t>
            </w:r>
            <w:r w:rsidRPr="00971F9B">
              <w:rPr>
                <w:rFonts w:ascii="Times New Roman" w:hAnsi="Times New Roman"/>
                <w:sz w:val="26"/>
                <w:szCs w:val="26"/>
              </w:rPr>
              <w:t xml:space="preserve">            </w:t>
            </w:r>
            <w:r w:rsidRPr="004D7765">
              <w:rPr>
                <w:rFonts w:ascii="Times New Roman" w:hAnsi="Times New Roman"/>
                <w:sz w:val="26"/>
                <w:szCs w:val="26"/>
              </w:rPr>
              <w:t>/TTr-SKHCN</w:t>
            </w:r>
          </w:p>
        </w:tc>
        <w:tc>
          <w:tcPr>
            <w:tcW w:w="5850" w:type="dxa"/>
          </w:tcPr>
          <w:p w:rsidR="00904D01" w:rsidRPr="00D3635A" w:rsidRDefault="00904D01" w:rsidP="00D3635A">
            <w:pPr>
              <w:pStyle w:val="BodyText"/>
              <w:rPr>
                <w:rFonts w:ascii="Times New Roman" w:hAnsi="Times New Roman"/>
                <w:lang w:val="en-US" w:eastAsia="en-US"/>
              </w:rPr>
            </w:pPr>
            <w:r w:rsidRPr="00D3635A">
              <w:rPr>
                <w:rFonts w:ascii="Times New Roman" w:hAnsi="Times New Roman"/>
                <w:lang w:val="en-US" w:eastAsia="en-US"/>
              </w:rPr>
              <w:t>CỘNG HÒA XÃ HỘI CHỦ NGHĨA VIỆT NAM</w:t>
            </w:r>
          </w:p>
          <w:p w:rsidR="00904D01" w:rsidRPr="00D3635A" w:rsidRDefault="00904D01" w:rsidP="00D3635A">
            <w:pPr>
              <w:pStyle w:val="BodyText"/>
              <w:rPr>
                <w:rFonts w:ascii="Times New Roman" w:hAnsi="Times New Roman"/>
                <w:sz w:val="28"/>
                <w:szCs w:val="28"/>
                <w:lang w:val="en-US" w:eastAsia="en-US"/>
              </w:rPr>
            </w:pPr>
            <w:r w:rsidRPr="00D3635A">
              <w:rPr>
                <w:rFonts w:ascii="Times New Roman" w:hAnsi="Times New Roman"/>
                <w:sz w:val="28"/>
                <w:szCs w:val="28"/>
                <w:lang w:val="en-US" w:eastAsia="en-US"/>
              </w:rPr>
              <w:t>Độc lập - Tự do - Hạnh phúc</w:t>
            </w:r>
          </w:p>
          <w:p w:rsidR="00904D01" w:rsidRPr="00ED31D2" w:rsidRDefault="00904D01" w:rsidP="00D3635A">
            <w:pPr>
              <w:pStyle w:val="Heading5"/>
              <w:spacing w:before="180"/>
              <w:ind w:left="0"/>
              <w:rPr>
                <w:spacing w:val="0"/>
                <w:sz w:val="26"/>
                <w:szCs w:val="26"/>
              </w:rPr>
            </w:pPr>
            <w:r w:rsidRPr="00ED31D2">
              <w:rPr>
                <w:noProof/>
                <w:sz w:val="24"/>
              </w:rPr>
              <mc:AlternateContent>
                <mc:Choice Requires="wps">
                  <w:drawing>
                    <wp:anchor distT="0" distB="0" distL="114300" distR="114300" simplePos="0" relativeHeight="251659264" behindDoc="0" locked="0" layoutInCell="1" allowOverlap="1">
                      <wp:simplePos x="0" y="0"/>
                      <wp:positionH relativeFrom="column">
                        <wp:posOffset>833120</wp:posOffset>
                      </wp:positionH>
                      <wp:positionV relativeFrom="paragraph">
                        <wp:posOffset>33655</wp:posOffset>
                      </wp:positionV>
                      <wp:extent cx="1969135" cy="0"/>
                      <wp:effectExtent l="10795" t="5080" r="10795" b="1397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9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9E9D41" id="Straight Arrow Connector 2" o:spid="_x0000_s1026" type="#_x0000_t32" style="position:absolute;margin-left:65.6pt;margin-top:2.65pt;width:155.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"/>
                  </w:pict>
                </mc:Fallback>
              </mc:AlternateContent>
            </w:r>
          </w:p>
          <w:p w:rsidR="00904D01" w:rsidRPr="00D3635A" w:rsidRDefault="00904D01" w:rsidP="00D3635A">
            <w:pPr>
              <w:pStyle w:val="Heading5"/>
              <w:spacing w:before="120"/>
              <w:ind w:left="0"/>
              <w:rPr>
                <w:spacing w:val="0"/>
                <w:sz w:val="26"/>
                <w:szCs w:val="26"/>
              </w:rPr>
            </w:pPr>
            <w:r w:rsidRPr="00ED31D2">
              <w:rPr>
                <w:spacing w:val="0"/>
                <w:sz w:val="26"/>
                <w:szCs w:val="26"/>
              </w:rPr>
              <w:t>T</w:t>
            </w:r>
            <w:r w:rsidRPr="00971F9B">
              <w:rPr>
                <w:spacing w:val="0"/>
                <w:sz w:val="26"/>
                <w:szCs w:val="26"/>
              </w:rPr>
              <w:t>hành phố</w:t>
            </w:r>
            <w:r w:rsidRPr="004D7765">
              <w:rPr>
                <w:spacing w:val="0"/>
                <w:sz w:val="26"/>
                <w:szCs w:val="26"/>
              </w:rPr>
              <w:t xml:space="preserve"> Hồ Chí Minh, ngày  </w:t>
            </w:r>
            <w:r w:rsidRPr="00422E39">
              <w:rPr>
                <w:spacing w:val="0"/>
                <w:sz w:val="26"/>
                <w:szCs w:val="26"/>
              </w:rPr>
              <w:t xml:space="preserve">  tháng</w:t>
            </w:r>
            <w:r w:rsidRPr="00262CB6">
              <w:rPr>
                <w:spacing w:val="0"/>
                <w:sz w:val="26"/>
                <w:szCs w:val="26"/>
              </w:rPr>
              <w:t xml:space="preserve">   n</w:t>
            </w:r>
            <w:r w:rsidRPr="00D3635A">
              <w:rPr>
                <w:spacing w:val="0"/>
                <w:sz w:val="26"/>
                <w:szCs w:val="26"/>
              </w:rPr>
              <w:t>ăm 2019</w:t>
            </w:r>
          </w:p>
        </w:tc>
      </w:tr>
    </w:tbl>
    <w:p w:rsidR="00904D01" w:rsidRPr="00D3635A" w:rsidRDefault="00904D01" w:rsidP="00904D01">
      <w:pPr>
        <w:tabs>
          <w:tab w:val="left" w:pos="3360"/>
        </w:tabs>
        <w:ind w:right="-102"/>
        <w:jc w:val="center"/>
        <w:rPr>
          <w:rFonts w:ascii="Times New Roman" w:hAnsi="Times New Roman"/>
          <w:b/>
          <w:sz w:val="27"/>
          <w:szCs w:val="27"/>
        </w:rPr>
      </w:pPr>
    </w:p>
    <w:p w:rsidR="00904D01" w:rsidRPr="00D3635A" w:rsidRDefault="00904D01" w:rsidP="00904D01">
      <w:pPr>
        <w:tabs>
          <w:tab w:val="left" w:pos="3360"/>
        </w:tabs>
        <w:ind w:right="-102"/>
        <w:jc w:val="center"/>
        <w:rPr>
          <w:rFonts w:ascii="Times New Roman" w:hAnsi="Times New Roman"/>
          <w:b/>
          <w:sz w:val="28"/>
          <w:szCs w:val="28"/>
        </w:rPr>
      </w:pPr>
    </w:p>
    <w:p w:rsidR="00904D01" w:rsidRPr="00D3635A" w:rsidRDefault="00904D01" w:rsidP="00904D01">
      <w:pPr>
        <w:tabs>
          <w:tab w:val="left" w:pos="3360"/>
        </w:tabs>
        <w:ind w:right="-102"/>
        <w:jc w:val="center"/>
        <w:rPr>
          <w:rFonts w:ascii="Times New Roman" w:hAnsi="Times New Roman"/>
          <w:b/>
          <w:sz w:val="28"/>
          <w:szCs w:val="28"/>
        </w:rPr>
      </w:pPr>
      <w:r w:rsidRPr="00D3635A">
        <w:rPr>
          <w:rFonts w:ascii="Times New Roman" w:hAnsi="Times New Roman"/>
          <w:b/>
          <w:sz w:val="28"/>
          <w:szCs w:val="28"/>
        </w:rPr>
        <w:t>TỜ TRÌNH</w:t>
      </w:r>
    </w:p>
    <w:p w:rsidR="00904D01" w:rsidRPr="00D3635A" w:rsidRDefault="00904D01" w:rsidP="00904D01">
      <w:pPr>
        <w:tabs>
          <w:tab w:val="left" w:pos="3360"/>
        </w:tabs>
        <w:ind w:right="-102"/>
        <w:jc w:val="center"/>
        <w:rPr>
          <w:rFonts w:ascii="Times New Roman" w:hAnsi="Times New Roman"/>
          <w:b/>
          <w:sz w:val="28"/>
          <w:szCs w:val="28"/>
        </w:rPr>
      </w:pPr>
      <w:r w:rsidRPr="00D3635A">
        <w:rPr>
          <w:rFonts w:ascii="Times New Roman" w:hAnsi="Times New Roman"/>
          <w:b/>
          <w:sz w:val="28"/>
          <w:szCs w:val="28"/>
        </w:rPr>
        <w:t xml:space="preserve">Về việc </w:t>
      </w:r>
      <w:r w:rsidRPr="00ED31D2">
        <w:rPr>
          <w:rFonts w:ascii="Times New Roman" w:hAnsi="Times New Roman"/>
          <w:b/>
          <w:sz w:val="28"/>
          <w:szCs w:val="28"/>
        </w:rPr>
        <w:t xml:space="preserve">đề nghị </w:t>
      </w:r>
      <w:r w:rsidRPr="00D3635A">
        <w:rPr>
          <w:rFonts w:ascii="Times New Roman" w:hAnsi="Times New Roman"/>
          <w:b/>
          <w:sz w:val="28"/>
          <w:szCs w:val="28"/>
        </w:rPr>
        <w:t xml:space="preserve">xây dựng Nghị quyết quy định mức chi cho </w:t>
      </w:r>
      <w:r w:rsidRPr="00ED31D2">
        <w:rPr>
          <w:rFonts w:ascii="Times New Roman" w:hAnsi="Times New Roman"/>
          <w:b/>
          <w:sz w:val="28"/>
          <w:szCs w:val="28"/>
        </w:rPr>
        <w:t>các hội thi, cuộc thi sáng tạo khoa học công nghệ và kỹ thuật Thành phố Hồ Chí Minh</w:t>
      </w:r>
    </w:p>
    <w:p w:rsidR="00904D01" w:rsidRPr="00D3635A" w:rsidRDefault="00904D01" w:rsidP="00904D01">
      <w:pPr>
        <w:tabs>
          <w:tab w:val="left" w:pos="3360"/>
        </w:tabs>
        <w:ind w:right="-101"/>
        <w:jc w:val="center"/>
        <w:rPr>
          <w:rFonts w:ascii="Times New Roman" w:hAnsi="Times New Roman"/>
          <w:sz w:val="28"/>
          <w:szCs w:val="28"/>
        </w:rPr>
      </w:pPr>
      <w:r w:rsidRPr="00D3635A">
        <w:rPr>
          <w:rFonts w:ascii="Times New Roman" w:hAnsi="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1887220</wp:posOffset>
                </wp:positionH>
                <wp:positionV relativeFrom="paragraph">
                  <wp:posOffset>52705</wp:posOffset>
                </wp:positionV>
                <wp:extent cx="2223770" cy="0"/>
                <wp:effectExtent l="5080" t="6350" r="9525" b="1270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37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9F0ED3" id="Straight Arrow Connector 1" o:spid="_x0000_s1026" type="#_x0000_t32" style="position:absolute;margin-left:148.6pt;margin-top:4.15pt;width:175.1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"/>
            </w:pict>
          </mc:Fallback>
        </mc:AlternateContent>
      </w:r>
    </w:p>
    <w:p w:rsidR="00904D01" w:rsidRPr="003840DC" w:rsidRDefault="00904D01" w:rsidP="003840DC">
      <w:pPr>
        <w:pStyle w:val="Vnbnnidung30"/>
        <w:tabs>
          <w:tab w:val="left" w:pos="851"/>
        </w:tabs>
        <w:spacing w:before="240"/>
        <w:ind w:firstLine="567"/>
        <w:rPr>
          <w:rFonts w:ascii="Times New Roman" w:hAnsi="Times New Roman" w:cs="Times New Roman"/>
        </w:rPr>
      </w:pPr>
      <w:r w:rsidRPr="003840DC">
        <w:rPr>
          <w:rFonts w:ascii="Times New Roman" w:hAnsi="Times New Roman" w:cs="Times New Roman"/>
          <w:lang w:val="vi-VN" w:bidi="vi-VN"/>
        </w:rPr>
        <w:t xml:space="preserve">Kính gửi: </w:t>
      </w:r>
      <w:r w:rsidRPr="003840DC">
        <w:rPr>
          <w:rFonts w:ascii="Times New Roman" w:hAnsi="Times New Roman" w:cs="Times New Roman"/>
        </w:rPr>
        <w:t>Thường trực Ủy ban nhân dân Thành phố.</w:t>
      </w:r>
    </w:p>
    <w:p w:rsidR="00904D01" w:rsidRPr="003840DC" w:rsidRDefault="00904D01" w:rsidP="003840DC">
      <w:pPr>
        <w:tabs>
          <w:tab w:val="left" w:pos="900"/>
          <w:tab w:val="left" w:pos="3360"/>
        </w:tabs>
        <w:spacing w:before="120"/>
        <w:ind w:right="-140" w:firstLine="540"/>
        <w:jc w:val="both"/>
        <w:rPr>
          <w:rFonts w:ascii="Times New Roman" w:hAnsi="Times New Roman"/>
          <w:sz w:val="28"/>
          <w:szCs w:val="28"/>
        </w:rPr>
      </w:pPr>
      <w:r w:rsidRPr="003840DC">
        <w:rPr>
          <w:rFonts w:ascii="Times New Roman" w:hAnsi="Times New Roman"/>
          <w:sz w:val="28"/>
          <w:szCs w:val="28"/>
        </w:rPr>
        <w:t>Thực hiện quy định của Luật ban hành văn bản quy phạm pháp luật năm 2015, Sở Khoa học và Công nghệ trình Thường trực Ủy ban nhân dân Thành phố đề nghị xây dựng Nghị quyết quy định mức chi cho các hội thi, cuộc thi sáng tạo khoa học công nghệ và kỹ thuật Thành phố Hồ Chí Minh như sau:</w:t>
      </w:r>
    </w:p>
    <w:p w:rsidR="00904D01" w:rsidRPr="003840DC" w:rsidRDefault="00904D01" w:rsidP="003840DC">
      <w:pPr>
        <w:pStyle w:val="Vnbnnidung30"/>
        <w:numPr>
          <w:ilvl w:val="0"/>
          <w:numId w:val="2"/>
        </w:numPr>
        <w:shd w:val="clear" w:color="auto" w:fill="auto"/>
        <w:tabs>
          <w:tab w:val="left" w:pos="851"/>
          <w:tab w:val="left" w:pos="900"/>
        </w:tabs>
        <w:spacing w:before="120" w:after="0" w:line="240" w:lineRule="auto"/>
        <w:ind w:left="0" w:right="-140" w:firstLine="540"/>
        <w:jc w:val="both"/>
        <w:rPr>
          <w:rFonts w:ascii="Times New Roman" w:hAnsi="Times New Roman" w:cs="Times New Roman"/>
          <w:b/>
          <w:lang w:bidi="vi-VN"/>
        </w:rPr>
      </w:pPr>
      <w:r w:rsidRPr="003840DC">
        <w:rPr>
          <w:rFonts w:ascii="Times New Roman" w:hAnsi="Times New Roman" w:cs="Times New Roman"/>
          <w:b/>
          <w:lang w:bidi="vi-VN"/>
        </w:rPr>
        <w:t xml:space="preserve">SỰ CẦN THIẾT BAN HÀNH </w:t>
      </w:r>
      <w:r w:rsidRPr="003840DC">
        <w:rPr>
          <w:rFonts w:ascii="Times New Roman" w:hAnsi="Times New Roman" w:cs="Times New Roman"/>
          <w:b/>
        </w:rPr>
        <w:t>NGHỊ QUYẾT QUY ĐỊNH MỨC CHI CHO CÁC HỘI THI, CUỘC THI SÁNG TẠO KHOA HỌC CÔNG NGHỆ VÀ KỸ THUẬT THÀNH PHỐ HỒ CHÍ MINH</w:t>
      </w:r>
    </w:p>
    <w:p w:rsidR="00904D01" w:rsidRPr="003840DC" w:rsidRDefault="00904D01" w:rsidP="003840DC">
      <w:pPr>
        <w:pStyle w:val="Vnbnnidung30"/>
        <w:numPr>
          <w:ilvl w:val="0"/>
          <w:numId w:val="4"/>
        </w:numPr>
        <w:shd w:val="clear" w:color="auto" w:fill="auto"/>
        <w:tabs>
          <w:tab w:val="left" w:pos="851"/>
          <w:tab w:val="left" w:pos="900"/>
        </w:tabs>
        <w:spacing w:before="120" w:after="0" w:line="240" w:lineRule="auto"/>
        <w:ind w:left="0" w:right="-140" w:firstLine="540"/>
        <w:jc w:val="both"/>
        <w:rPr>
          <w:rFonts w:ascii="Times New Roman" w:hAnsi="Times New Roman" w:cs="Times New Roman"/>
          <w:b/>
          <w:lang w:bidi="vi-VN"/>
        </w:rPr>
      </w:pPr>
      <w:r w:rsidRPr="003840DC">
        <w:rPr>
          <w:rFonts w:ascii="Times New Roman" w:hAnsi="Times New Roman" w:cs="Times New Roman"/>
          <w:b/>
          <w:lang w:bidi="vi-VN"/>
        </w:rPr>
        <w:t>Cơ sở pháp lý</w:t>
      </w:r>
    </w:p>
    <w:p w:rsidR="00904D01" w:rsidRPr="003840DC" w:rsidRDefault="00904D01" w:rsidP="003840DC">
      <w:pPr>
        <w:pStyle w:val="Vnbnnidung30"/>
        <w:numPr>
          <w:ilvl w:val="0"/>
          <w:numId w:val="3"/>
        </w:numPr>
        <w:shd w:val="clear" w:color="auto" w:fill="auto"/>
        <w:tabs>
          <w:tab w:val="left" w:pos="900"/>
        </w:tabs>
        <w:spacing w:before="120" w:after="0" w:line="240" w:lineRule="auto"/>
        <w:ind w:left="0" w:right="-140" w:firstLine="540"/>
        <w:jc w:val="both"/>
        <w:rPr>
          <w:rFonts w:ascii="Times New Roman" w:hAnsi="Times New Roman" w:cs="Times New Roman"/>
          <w:lang w:val="x-none"/>
        </w:rPr>
      </w:pPr>
      <w:r w:rsidRPr="003840DC">
        <w:rPr>
          <w:rFonts w:ascii="Times New Roman" w:hAnsi="Times New Roman" w:cs="Times New Roman"/>
          <w:lang w:val="x-none"/>
        </w:rPr>
        <w:t>Luật Tổ chức chính quyền địa phương số 77/2015/QH13 ngày 19 tháng 6 năm 2013;</w:t>
      </w:r>
    </w:p>
    <w:p w:rsidR="00904D01" w:rsidRPr="003840DC" w:rsidRDefault="00904D01" w:rsidP="003840DC">
      <w:pPr>
        <w:pStyle w:val="Vnbnnidung30"/>
        <w:numPr>
          <w:ilvl w:val="0"/>
          <w:numId w:val="3"/>
        </w:numPr>
        <w:shd w:val="clear" w:color="auto" w:fill="auto"/>
        <w:tabs>
          <w:tab w:val="left" w:pos="851"/>
          <w:tab w:val="left" w:pos="900"/>
        </w:tabs>
        <w:spacing w:before="120" w:after="0" w:line="240" w:lineRule="auto"/>
        <w:ind w:left="0" w:right="-140" w:firstLine="540"/>
        <w:jc w:val="both"/>
        <w:rPr>
          <w:rFonts w:ascii="Times New Roman" w:hAnsi="Times New Roman" w:cs="Times New Roman"/>
          <w:lang w:val="x-none"/>
        </w:rPr>
      </w:pPr>
      <w:r w:rsidRPr="003840DC">
        <w:rPr>
          <w:rFonts w:ascii="Times New Roman" w:hAnsi="Times New Roman" w:cs="Times New Roman"/>
          <w:lang w:val="x-none"/>
        </w:rPr>
        <w:t>Luật Ngân sách nhà nước số 83/2015/QH13 ngày 25 tháng 6 năm 2015;</w:t>
      </w:r>
    </w:p>
    <w:p w:rsidR="00904D01" w:rsidRPr="003840DC" w:rsidRDefault="00904D01" w:rsidP="003840DC">
      <w:pPr>
        <w:pStyle w:val="Vnbnnidung30"/>
        <w:numPr>
          <w:ilvl w:val="0"/>
          <w:numId w:val="3"/>
        </w:numPr>
        <w:shd w:val="clear" w:color="auto" w:fill="auto"/>
        <w:tabs>
          <w:tab w:val="left" w:pos="851"/>
          <w:tab w:val="left" w:pos="900"/>
        </w:tabs>
        <w:spacing w:before="120" w:after="0" w:line="240" w:lineRule="auto"/>
        <w:ind w:left="0" w:right="-140" w:firstLine="540"/>
        <w:jc w:val="both"/>
        <w:rPr>
          <w:rFonts w:ascii="Times New Roman" w:hAnsi="Times New Roman" w:cs="Times New Roman"/>
        </w:rPr>
      </w:pPr>
      <w:r w:rsidRPr="003840DC">
        <w:rPr>
          <w:rFonts w:ascii="Times New Roman" w:hAnsi="Times New Roman" w:cs="Times New Roman"/>
        </w:rPr>
        <w:t>Nghị định số 163/2016/NĐ-CP ngày 21 tháng 12 năm 2016 của Chính phủ về Quy định chi tiết thi hành một số điều về Luật Ngân sách nhà nước;</w:t>
      </w:r>
    </w:p>
    <w:p w:rsidR="00904D01" w:rsidRPr="003840DC" w:rsidRDefault="00904D01" w:rsidP="003840DC">
      <w:pPr>
        <w:pStyle w:val="Vnbnnidung30"/>
        <w:numPr>
          <w:ilvl w:val="0"/>
          <w:numId w:val="3"/>
        </w:numPr>
        <w:shd w:val="clear" w:color="auto" w:fill="auto"/>
        <w:tabs>
          <w:tab w:val="left" w:pos="851"/>
          <w:tab w:val="left" w:pos="900"/>
        </w:tabs>
        <w:spacing w:before="120" w:after="0" w:line="240" w:lineRule="auto"/>
        <w:ind w:left="0" w:right="-140" w:firstLine="540"/>
        <w:jc w:val="both"/>
        <w:rPr>
          <w:rFonts w:ascii="Times New Roman" w:hAnsi="Times New Roman" w:cs="Times New Roman"/>
        </w:rPr>
      </w:pPr>
      <w:r w:rsidRPr="003840DC">
        <w:rPr>
          <w:rFonts w:ascii="Times New Roman" w:hAnsi="Times New Roman" w:cs="Times New Roman"/>
        </w:rPr>
        <w:t>Quyết định số 165/2006/QĐ-TTg ngày 14 tháng 7 năm 2006 của Thủ tướng Chính phủ về tổ chức Hội thi Sáng tạo kỹ thuật;</w:t>
      </w:r>
    </w:p>
    <w:p w:rsidR="00904D01" w:rsidRPr="003840DC" w:rsidRDefault="00904D01" w:rsidP="003840DC">
      <w:pPr>
        <w:pStyle w:val="Vnbnnidung30"/>
        <w:numPr>
          <w:ilvl w:val="0"/>
          <w:numId w:val="3"/>
        </w:numPr>
        <w:shd w:val="clear" w:color="auto" w:fill="auto"/>
        <w:tabs>
          <w:tab w:val="left" w:pos="851"/>
          <w:tab w:val="left" w:pos="900"/>
        </w:tabs>
        <w:spacing w:before="120" w:after="0" w:line="240" w:lineRule="auto"/>
        <w:ind w:left="0" w:right="-140" w:firstLine="540"/>
        <w:jc w:val="both"/>
        <w:rPr>
          <w:rFonts w:ascii="Times New Roman" w:hAnsi="Times New Roman" w:cs="Times New Roman"/>
        </w:rPr>
      </w:pPr>
      <w:r w:rsidRPr="003840DC">
        <w:rPr>
          <w:rFonts w:ascii="Times New Roman" w:hAnsi="Times New Roman" w:cs="Times New Roman"/>
          <w:lang w:bidi="vi-VN"/>
        </w:rPr>
        <w:t>Quyết định số 844/QĐ-TTg ngày 18 tháng 5 năm 2016 của Thủ tướng Chính phủ về việc phê duyệt Đ</w:t>
      </w:r>
      <w:r w:rsidRPr="003840DC">
        <w:rPr>
          <w:rFonts w:ascii="Times New Roman" w:hAnsi="Times New Roman" w:cs="Times New Roman"/>
          <w:lang w:val="vi-VN" w:bidi="vi-VN"/>
        </w:rPr>
        <w:t>ề</w:t>
      </w:r>
      <w:r w:rsidRPr="003840DC">
        <w:rPr>
          <w:rFonts w:ascii="Times New Roman" w:hAnsi="Times New Roman" w:cs="Times New Roman"/>
          <w:lang w:bidi="vi-VN"/>
        </w:rPr>
        <w:t xml:space="preserve"> án “Hỗ trợ hệ sinh thái khởi nghiệp đổi mới sáng tạo quốc gia đến năm 2025”;</w:t>
      </w:r>
    </w:p>
    <w:p w:rsidR="00904D01" w:rsidRPr="003840DC" w:rsidRDefault="00904D01" w:rsidP="003840DC">
      <w:pPr>
        <w:pStyle w:val="Vnbnnidung30"/>
        <w:numPr>
          <w:ilvl w:val="0"/>
          <w:numId w:val="3"/>
        </w:numPr>
        <w:shd w:val="clear" w:color="auto" w:fill="auto"/>
        <w:tabs>
          <w:tab w:val="left" w:pos="851"/>
          <w:tab w:val="left" w:pos="900"/>
        </w:tabs>
        <w:spacing w:before="120" w:after="0" w:line="240" w:lineRule="auto"/>
        <w:ind w:left="0" w:right="-140" w:firstLine="540"/>
        <w:jc w:val="both"/>
        <w:rPr>
          <w:rFonts w:ascii="Times New Roman" w:hAnsi="Times New Roman" w:cs="Times New Roman"/>
          <w:lang w:bidi="vi-VN"/>
        </w:rPr>
      </w:pPr>
      <w:r w:rsidRPr="003840DC">
        <w:rPr>
          <w:rFonts w:ascii="Times New Roman" w:hAnsi="Times New Roman" w:cs="Times New Roman"/>
          <w:lang w:bidi="vi-VN"/>
        </w:rPr>
        <w:t>Thông tư số 27/2018/TT-BTC ngày 21 tháng 3 năm 2018 của Bộ Tài chính quy định chế độ tài chính cho hoạt động tổ chức Giải thưởng sáng tạo khoa học công nghệ Việt Nam, Hội thi sáng tạo kỹ thuật và cuộc thi sáng tạo Thanh thiếu niên nhi đồng;</w:t>
      </w:r>
    </w:p>
    <w:p w:rsidR="00904D01" w:rsidRPr="003840DC" w:rsidRDefault="00904D01" w:rsidP="003840DC">
      <w:pPr>
        <w:pStyle w:val="Vnbnnidung30"/>
        <w:numPr>
          <w:ilvl w:val="0"/>
          <w:numId w:val="4"/>
        </w:numPr>
        <w:shd w:val="clear" w:color="auto" w:fill="auto"/>
        <w:tabs>
          <w:tab w:val="left" w:pos="900"/>
        </w:tabs>
        <w:spacing w:before="120" w:after="0" w:line="240" w:lineRule="auto"/>
        <w:ind w:left="0" w:right="-140" w:firstLine="540"/>
        <w:jc w:val="both"/>
        <w:rPr>
          <w:rFonts w:ascii="Times New Roman" w:hAnsi="Times New Roman" w:cs="Times New Roman"/>
          <w:b/>
          <w:lang w:val="x-none" w:bidi="vi-VN"/>
        </w:rPr>
      </w:pPr>
      <w:r w:rsidRPr="003840DC">
        <w:rPr>
          <w:rFonts w:ascii="Times New Roman" w:hAnsi="Times New Roman" w:cs="Times New Roman"/>
          <w:b/>
          <w:lang w:bidi="vi-VN"/>
        </w:rPr>
        <w:t xml:space="preserve">Sự cần thiết ban hành Nghị quyết </w:t>
      </w:r>
    </w:p>
    <w:p w:rsidR="00904D01" w:rsidRPr="003840DC" w:rsidRDefault="00904D01" w:rsidP="003840DC">
      <w:pPr>
        <w:widowControl w:val="0"/>
        <w:shd w:val="clear" w:color="auto" w:fill="FFFFFF"/>
        <w:tabs>
          <w:tab w:val="left" w:pos="851"/>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xml:space="preserve">Để thúc đẩy hoạt động nghiên cứu khoa học, phát triển công nghệ và đổi mới sáng tạo, trong thời gian qua, Thành phố đã tổ chức </w:t>
      </w:r>
      <w:r w:rsidRPr="003840DC">
        <w:rPr>
          <w:rFonts w:ascii="Times New Roman" w:eastAsia="Calibri" w:hAnsi="Times New Roman"/>
          <w:sz w:val="28"/>
          <w:szCs w:val="28"/>
        </w:rPr>
        <w:t xml:space="preserve">các hội thi, cuộc thi sáng tạo </w:t>
      </w:r>
      <w:r w:rsidRPr="003840DC">
        <w:rPr>
          <w:rFonts w:ascii="Times New Roman" w:eastAsia="Calibri" w:hAnsi="Times New Roman"/>
          <w:sz w:val="28"/>
          <w:szCs w:val="28"/>
        </w:rPr>
        <w:lastRenderedPageBreak/>
        <w:t>khoa học công nghệ và kỹ thuật Thành phố Hồ Chí Minh</w:t>
      </w:r>
      <w:r w:rsidRPr="003840DC">
        <w:rPr>
          <w:rFonts w:ascii="Times New Roman" w:eastAsia="Calibri" w:hAnsi="Times New Roman"/>
          <w:sz w:val="28"/>
          <w:szCs w:val="28"/>
          <w:lang w:bidi="vi-VN"/>
        </w:rPr>
        <w:t xml:space="preserve">, bao gồm: </w:t>
      </w:r>
    </w:p>
    <w:p w:rsidR="00904D01" w:rsidRPr="003840DC" w:rsidRDefault="00904D01" w:rsidP="003840DC">
      <w:pPr>
        <w:widowControl w:val="0"/>
        <w:numPr>
          <w:ilvl w:val="0"/>
          <w:numId w:val="3"/>
        </w:numPr>
        <w:tabs>
          <w:tab w:val="left" w:pos="851"/>
          <w:tab w:val="left" w:pos="900"/>
        </w:tabs>
        <w:spacing w:before="120"/>
        <w:ind w:left="0"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xml:space="preserve">Hội thi sáng tạo kỹ thuật Thành phố, Cuộc thi sáng tạo Thanh thiếu nhi Thành phố và Giải thưởng sáng chế Thành phố </w:t>
      </w:r>
      <w:r w:rsidRPr="003840DC">
        <w:rPr>
          <w:rStyle w:val="FootnoteReference"/>
          <w:rFonts w:ascii="Times New Roman" w:eastAsia="Calibri" w:hAnsi="Times New Roman"/>
          <w:sz w:val="28"/>
          <w:szCs w:val="28"/>
          <w:lang w:bidi="vi-VN"/>
        </w:rPr>
        <w:footnoteReference w:id="1"/>
      </w:r>
      <w:r w:rsidRPr="003840DC">
        <w:rPr>
          <w:rFonts w:ascii="Times New Roman" w:eastAsia="Calibri" w:hAnsi="Times New Roman"/>
          <w:sz w:val="28"/>
          <w:szCs w:val="28"/>
          <w:lang w:bidi="vi-VN"/>
        </w:rPr>
        <w:t xml:space="preserve"> với đối tượng tham gia là các cá nhân, tập thể, tổ chức có các sáng kiến cải tiến kỹ thuật, giải pháp phát triển công nghệ, đề tài nghiên cứu khoa học trong lĩnh vực công nghệ, bằng độc quyền sáng chế, bằng độc quyền giải pháp hữu ích được tạo ra hoặc ứng dụng trên địa bàn Thành phố Hồ Chí Minh.</w:t>
      </w:r>
    </w:p>
    <w:p w:rsidR="00904D01" w:rsidRPr="003840DC" w:rsidRDefault="00904D01" w:rsidP="003840DC">
      <w:pPr>
        <w:widowControl w:val="0"/>
        <w:numPr>
          <w:ilvl w:val="0"/>
          <w:numId w:val="3"/>
        </w:numPr>
        <w:tabs>
          <w:tab w:val="left" w:pos="851"/>
          <w:tab w:val="left" w:pos="900"/>
        </w:tabs>
        <w:spacing w:before="120"/>
        <w:ind w:left="0"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xml:space="preserve">Giải thưởng Đổi mới sáng tạo và khởi nghiệp Thành phố </w:t>
      </w:r>
      <w:r w:rsidRPr="003840DC">
        <w:rPr>
          <w:rStyle w:val="FootnoteReference"/>
          <w:rFonts w:ascii="Times New Roman" w:eastAsia="Calibri" w:hAnsi="Times New Roman"/>
          <w:sz w:val="28"/>
          <w:szCs w:val="28"/>
          <w:lang w:bidi="vi-VN"/>
        </w:rPr>
        <w:footnoteReference w:id="2"/>
      </w:r>
      <w:r w:rsidRPr="003840DC">
        <w:rPr>
          <w:rFonts w:ascii="Times New Roman" w:eastAsia="Calibri" w:hAnsi="Times New Roman"/>
          <w:sz w:val="28"/>
          <w:szCs w:val="28"/>
          <w:lang w:bidi="vi-VN"/>
        </w:rPr>
        <w:t xml:space="preserve"> với đối tượng tham gia là:</w:t>
      </w:r>
    </w:p>
    <w:p w:rsidR="00904D01" w:rsidRPr="003840DC" w:rsidRDefault="00904D01" w:rsidP="003840DC">
      <w:pPr>
        <w:widowControl w:val="0"/>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Doanh nghiệp khởi nghiệp đổi mới sáng tạo có thành tích nổi bật, đem lại lợi ích kinh tế, xã hội cho Thành phố;</w:t>
      </w:r>
    </w:p>
    <w:p w:rsidR="00904D01" w:rsidRPr="003840DC" w:rsidRDefault="00904D01" w:rsidP="003840DC">
      <w:pPr>
        <w:widowControl w:val="0"/>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Tổ chức, cá nhân có giải pháp đổi mới sáng tạo giải quyết những vấn đề của cộng đồng và mang lại hiệu quả thiết thực cho Thành phố;</w:t>
      </w:r>
    </w:p>
    <w:p w:rsidR="00904D01" w:rsidRPr="003840DC" w:rsidRDefault="00904D01" w:rsidP="003840DC">
      <w:pPr>
        <w:widowControl w:val="0"/>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Các tác phẩm truyền thông có nhiều tác động đến hoạt động đổi mới sáng tạo và khởi nghiệp, có sức lan tỏa mạnh trong cộng đồng;</w:t>
      </w:r>
    </w:p>
    <w:p w:rsidR="00904D01" w:rsidRPr="003840DC" w:rsidRDefault="00904D01" w:rsidP="003840DC">
      <w:pPr>
        <w:widowControl w:val="0"/>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Các tổ chức, cá nhân có những đóng góp tích cực cho hoạt động đổi mới sáng tạo và khởi nghiệp tại Thành phố.</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val="vi-VN"/>
        </w:rPr>
      </w:pPr>
      <w:r w:rsidRPr="003840DC">
        <w:rPr>
          <w:rFonts w:ascii="Times New Roman" w:eastAsia="Calibri" w:hAnsi="Times New Roman"/>
          <w:sz w:val="28"/>
          <w:szCs w:val="28"/>
          <w:lang w:bidi="vi-VN"/>
        </w:rPr>
        <w:t xml:space="preserve">Ngày 21 tháng 3 năm 2018, Bộ Tài chính đã ban hành Thông tư số 27/2018/TT-BTC quy định chế độ tài chính cho hoạt động tổ chức Giải thưởng sáng tạo khoa học công nghệ Việt Nam, Hội thi sáng tạo kỹ thuật và Cuộc thi sáng tạo Thanh thiếu niên nhi đồng, có hiệu lực kể từ ngày 04 tháng 5 năm 2018 và thay thế Thông tư số 52/2007/TT-BTC. Theo đó, </w:t>
      </w:r>
      <w:r w:rsidRPr="003840DC">
        <w:rPr>
          <w:rFonts w:ascii="Times New Roman" w:eastAsia="Calibri" w:hAnsi="Times New Roman"/>
          <w:sz w:val="28"/>
          <w:szCs w:val="28"/>
          <w:lang w:val="vi-VN"/>
        </w:rPr>
        <w:t>các hội thi, cuộc thi sáng tạo khoa học công nghệ và kỹ thuật do các tỉnh, thành phố trực thuộc trung ương (sau đây gọi là địa phương) tổ chức, gồm:</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val="vi-VN"/>
        </w:rPr>
      </w:pPr>
      <w:r w:rsidRPr="003840DC">
        <w:rPr>
          <w:rFonts w:ascii="Times New Roman" w:eastAsia="Calibri" w:hAnsi="Times New Roman"/>
          <w:sz w:val="28"/>
          <w:szCs w:val="28"/>
          <w:lang w:val="vi-VN"/>
        </w:rPr>
        <w:t>- Hội thi sáng tạo kỹ thuật;</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val="vi-VN"/>
        </w:rPr>
      </w:pPr>
      <w:r w:rsidRPr="003840DC">
        <w:rPr>
          <w:rFonts w:ascii="Times New Roman" w:eastAsia="Calibri" w:hAnsi="Times New Roman"/>
          <w:sz w:val="28"/>
          <w:szCs w:val="28"/>
          <w:lang w:val="vi-VN"/>
        </w:rPr>
        <w:t xml:space="preserve">- Cuộc thi sáng tạo </w:t>
      </w:r>
      <w:r w:rsidRPr="003840DC">
        <w:rPr>
          <w:rFonts w:ascii="Times New Roman" w:eastAsia="Calibri" w:hAnsi="Times New Roman"/>
          <w:sz w:val="28"/>
          <w:szCs w:val="28"/>
        </w:rPr>
        <w:t>T</w:t>
      </w:r>
      <w:r w:rsidRPr="003840DC">
        <w:rPr>
          <w:rFonts w:ascii="Times New Roman" w:eastAsia="Calibri" w:hAnsi="Times New Roman"/>
          <w:sz w:val="28"/>
          <w:szCs w:val="28"/>
          <w:lang w:val="vi-VN"/>
        </w:rPr>
        <w:t xml:space="preserve">hanh thiếu nhi </w:t>
      </w:r>
      <w:r w:rsidRPr="003840DC">
        <w:rPr>
          <w:rFonts w:ascii="Times New Roman" w:eastAsia="Calibri" w:hAnsi="Times New Roman"/>
          <w:sz w:val="28"/>
          <w:szCs w:val="28"/>
        </w:rPr>
        <w:t>Thành phố</w:t>
      </w:r>
      <w:r w:rsidRPr="003840DC">
        <w:rPr>
          <w:rFonts w:ascii="Times New Roman" w:eastAsia="Calibri" w:hAnsi="Times New Roman"/>
          <w:sz w:val="28"/>
          <w:szCs w:val="28"/>
          <w:lang w:val="vi-VN"/>
        </w:rPr>
        <w:t>.</w:t>
      </w:r>
    </w:p>
    <w:p w:rsidR="00904D01" w:rsidRPr="003840DC" w:rsidRDefault="00904D01" w:rsidP="003840DC">
      <w:pPr>
        <w:shd w:val="clear" w:color="auto" w:fill="FFFFFF"/>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rPr>
        <w:t>Như vậy</w:t>
      </w:r>
      <w:r w:rsidRPr="003840DC">
        <w:rPr>
          <w:rFonts w:ascii="Times New Roman" w:eastAsia="Calibri" w:hAnsi="Times New Roman"/>
          <w:sz w:val="28"/>
          <w:szCs w:val="28"/>
          <w:lang w:bidi="vi-VN"/>
        </w:rPr>
        <w:t xml:space="preserve">, Hội thi sáng tạo kỹ thuật Thành phố và Cuộc thi sáng tạo Thanh thiếu nhi Thành phố là đối tượng quy định tại Thông tư số 27/2018/TT-BTC. Tuy nhiên, Giải thưởng Sáng chế Thành phố và Giải thưởng Đổi mới sáng tạo và khởi nghiệp Thành phố chưa được đề cập đến tại Thông tư này. </w:t>
      </w:r>
    </w:p>
    <w:p w:rsidR="00904D01" w:rsidRPr="003840DC" w:rsidRDefault="00904D01" w:rsidP="003840DC">
      <w:pPr>
        <w:widowControl w:val="0"/>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Ngày 18 tháng 5 năm 2016, Thủ tướng Chính phủ ban hành Quyết định số 844/QĐ-TTg về việc phê duyệt Đề án “Hỗ trợ hệ sinh thái khởi nghiệp đổi mới sáng tạo quốc gia đến năm 2025”.</w:t>
      </w:r>
    </w:p>
    <w:p w:rsidR="00904D01" w:rsidRPr="003840DC" w:rsidRDefault="00904D01" w:rsidP="003840DC">
      <w:pPr>
        <w:widowControl w:val="0"/>
        <w:tabs>
          <w:tab w:val="left" w:pos="851"/>
          <w:tab w:val="left" w:pos="900"/>
        </w:tabs>
        <w:spacing w:before="120"/>
        <w:ind w:right="-140" w:firstLine="540"/>
        <w:jc w:val="both"/>
        <w:rPr>
          <w:rFonts w:ascii="Times New Roman" w:eastAsia="Calibri" w:hAnsi="Times New Roman"/>
          <w:i/>
          <w:iCs/>
          <w:sz w:val="28"/>
          <w:szCs w:val="28"/>
          <w:shd w:val="clear" w:color="auto" w:fill="FFFFFF"/>
          <w:lang w:eastAsia="vi-VN" w:bidi="vi-VN"/>
        </w:rPr>
      </w:pPr>
      <w:r w:rsidRPr="003840DC">
        <w:rPr>
          <w:rFonts w:ascii="Times New Roman" w:eastAsia="Calibri" w:hAnsi="Times New Roman"/>
          <w:sz w:val="28"/>
          <w:szCs w:val="28"/>
          <w:lang w:bidi="vi-VN"/>
        </w:rPr>
        <w:lastRenderedPageBreak/>
        <w:t xml:space="preserve">Ngày 15 tháng 8 năm 2016, Ủy ban nhân dân Thành phố đã ban hành Quyết định số 4181/QĐ-UBND về Ban hành Chương trình hỗ trợ doanh nghiệp nhỏ và vừa đổi mới sáng tạo, nâng cao năng lực cạnh tranh và hội nhập quốc tế giai đoạn 2016-2020 trên địa bàn Thành phố Hồ Chí Minh. Trong đó, tại Dự án 4 Khoản 1 Mục 2 có quy định: Sở Khoa học và Công nghệ chủ trì phối hợp với các đơn vị có liên quan </w:t>
      </w:r>
      <w:r w:rsidRPr="003840DC">
        <w:rPr>
          <w:rFonts w:ascii="Times New Roman" w:eastAsia="Calibri" w:hAnsi="Times New Roman"/>
          <w:i/>
          <w:iCs/>
          <w:sz w:val="28"/>
          <w:szCs w:val="28"/>
          <w:shd w:val="clear" w:color="auto" w:fill="FFFFFF"/>
          <w:lang w:val="vi-VN" w:eastAsia="vi-VN" w:bidi="vi-VN"/>
        </w:rPr>
        <w:t>“Xây dựng Chương trình tuần lễ khởi nghiệp sáng tạo hàng năm và giải thưởng đổi mới sáng tạo cấp Thành phố hàng năm”.</w:t>
      </w:r>
      <w:r w:rsidRPr="003840DC">
        <w:rPr>
          <w:rFonts w:ascii="Times New Roman" w:eastAsia="Calibri" w:hAnsi="Times New Roman"/>
          <w:i/>
          <w:iCs/>
          <w:sz w:val="28"/>
          <w:szCs w:val="28"/>
          <w:shd w:val="clear" w:color="auto" w:fill="FFFFFF"/>
          <w:lang w:eastAsia="vi-VN" w:bidi="vi-VN"/>
        </w:rPr>
        <w:t xml:space="preserve"> </w:t>
      </w:r>
    </w:p>
    <w:p w:rsidR="00904D01" w:rsidRPr="003840DC" w:rsidRDefault="00904D01" w:rsidP="003840DC">
      <w:pPr>
        <w:widowControl w:val="0"/>
        <w:tabs>
          <w:tab w:val="left" w:pos="900"/>
        </w:tabs>
        <w:spacing w:before="120"/>
        <w:ind w:right="-140" w:firstLine="540"/>
        <w:jc w:val="both"/>
        <w:rPr>
          <w:rFonts w:ascii="Times New Roman" w:eastAsia="Calibri" w:hAnsi="Times New Roman"/>
          <w:sz w:val="28"/>
          <w:szCs w:val="28"/>
        </w:rPr>
      </w:pPr>
      <w:r w:rsidRPr="003840DC">
        <w:rPr>
          <w:rFonts w:ascii="Times New Roman" w:eastAsia="Calibri" w:hAnsi="Times New Roman"/>
          <w:sz w:val="28"/>
          <w:szCs w:val="28"/>
          <w:lang w:bidi="vi-VN"/>
        </w:rPr>
        <w:t xml:space="preserve">Ngày 14 tháng 7 năm 2017, Ủy ban nhân dân Thành phố ban hành Quyết định số 3713/QĐ-UBND về ban hành Quy chế Giải thưởng Đổi mới sáng tạo và khởi nghiệp Thành phố Hồ Chí Minh. </w:t>
      </w:r>
    </w:p>
    <w:p w:rsidR="00904D01" w:rsidRPr="003840DC" w:rsidRDefault="00904D01" w:rsidP="003840DC">
      <w:pPr>
        <w:widowControl w:val="0"/>
        <w:tabs>
          <w:tab w:val="left" w:pos="851"/>
          <w:tab w:val="left" w:pos="900"/>
        </w:tabs>
        <w:spacing w:before="120"/>
        <w:ind w:right="-140" w:firstLine="540"/>
        <w:jc w:val="both"/>
        <w:rPr>
          <w:rFonts w:ascii="Times New Roman" w:eastAsia="Calibri" w:hAnsi="Times New Roman"/>
          <w:sz w:val="28"/>
          <w:szCs w:val="28"/>
        </w:rPr>
      </w:pPr>
      <w:r w:rsidRPr="003840DC">
        <w:rPr>
          <w:rFonts w:ascii="Times New Roman" w:eastAsia="Calibri" w:hAnsi="Times New Roman"/>
          <w:sz w:val="28"/>
          <w:szCs w:val="28"/>
          <w:lang w:bidi="vi-VN"/>
        </w:rPr>
        <w:t xml:space="preserve">Giải thưởng Đổi mới sáng tạo và khởi nghiệp Thành </w:t>
      </w:r>
      <w:r w:rsidRPr="003840DC">
        <w:rPr>
          <w:rFonts w:ascii="Times New Roman" w:eastAsia="Calibri" w:hAnsi="Times New Roman"/>
          <w:sz w:val="28"/>
          <w:szCs w:val="28"/>
          <w:lang w:val="vi-VN"/>
        </w:rPr>
        <w:t xml:space="preserve">triển khai thường niên hàng năm nhằm mục đích tôn vinh các tổ chức, cá nhân có những đóng góp tích cực cho hoạt động đổi mới sáng tạo và khởi nghiệp đổi mới sáng tạo, mang lại hiệu quả thiết thực phục vụ cho sự phát triển kinh tế - xã hội Thành phố trong thời gian qua. </w:t>
      </w:r>
      <w:r w:rsidRPr="003840DC">
        <w:rPr>
          <w:rFonts w:ascii="Times New Roman" w:eastAsia="Calibri" w:hAnsi="Times New Roman"/>
          <w:sz w:val="28"/>
          <w:szCs w:val="28"/>
          <w:lang w:bidi="vi-VN"/>
        </w:rPr>
        <w:t xml:space="preserve">Giải thưởng Đổi mới Sáng tạo và khởi nghiệp Thành phố là Giải thưởng ra đời </w:t>
      </w:r>
      <w:r w:rsidRPr="003840DC">
        <w:rPr>
          <w:rFonts w:ascii="Times New Roman" w:eastAsia="Calibri" w:hAnsi="Times New Roman"/>
          <w:sz w:val="28"/>
          <w:szCs w:val="28"/>
          <w:lang w:val="vi-VN"/>
        </w:rPr>
        <w:t xml:space="preserve">đầu tiên trong cả nước, </w:t>
      </w:r>
      <w:r w:rsidRPr="003840DC">
        <w:rPr>
          <w:rFonts w:ascii="Times New Roman" w:eastAsia="Calibri" w:hAnsi="Times New Roman"/>
          <w:sz w:val="28"/>
          <w:szCs w:val="28"/>
        </w:rPr>
        <w:t>kịp thời khích lệ cho các cá nhân, tổ chức có hoạt động khởi nghiệp đổi mới sáng tạo đóng góp vào sự tăng trưởng của Thành phố.</w:t>
      </w:r>
      <w:r w:rsidRPr="003840DC">
        <w:rPr>
          <w:rFonts w:ascii="Times New Roman" w:eastAsia="Calibri" w:hAnsi="Times New Roman"/>
          <w:sz w:val="28"/>
          <w:szCs w:val="28"/>
          <w:lang w:val="vi-VN"/>
        </w:rPr>
        <w:t xml:space="preserve"> </w:t>
      </w:r>
      <w:r w:rsidRPr="003840DC">
        <w:rPr>
          <w:rFonts w:ascii="Times New Roman" w:eastAsia="Calibri" w:hAnsi="Times New Roman"/>
          <w:spacing w:val="-2"/>
          <w:sz w:val="28"/>
          <w:szCs w:val="28"/>
          <w:lang w:val="vi-VN"/>
        </w:rPr>
        <w:t xml:space="preserve">Năm 2018, là năm đầu tiên triển khai thực hiện </w:t>
      </w:r>
      <w:r w:rsidRPr="003840DC">
        <w:rPr>
          <w:rFonts w:ascii="Times New Roman" w:eastAsia="Calibri" w:hAnsi="Times New Roman"/>
          <w:sz w:val="28"/>
          <w:szCs w:val="28"/>
          <w:lang w:bidi="vi-VN"/>
        </w:rPr>
        <w:t>Giải thưởng Đổi mới Sáng tạo và khởi nghiệp Thành phố</w:t>
      </w:r>
      <w:r w:rsidRPr="003840DC">
        <w:rPr>
          <w:rFonts w:ascii="Times New Roman" w:eastAsia="Calibri" w:hAnsi="Times New Roman"/>
          <w:spacing w:val="-2"/>
          <w:sz w:val="28"/>
          <w:szCs w:val="28"/>
          <w:lang w:val="vi-VN"/>
        </w:rPr>
        <w:t>, mức chi là: 50 triệu/ giải thưởng và được trích hoàn toàn từ nguồn vận động xã hội, chưa có sự hỗ trợ từ phía nhà nước do chưa có định mức chi</w:t>
      </w:r>
      <w:r w:rsidRPr="003840DC">
        <w:rPr>
          <w:rFonts w:ascii="Times New Roman" w:eastAsia="Calibri" w:hAnsi="Times New Roman"/>
          <w:spacing w:val="-2"/>
          <w:sz w:val="28"/>
          <w:szCs w:val="28"/>
        </w:rPr>
        <w:t>.</w:t>
      </w:r>
    </w:p>
    <w:p w:rsidR="00904D01" w:rsidRPr="003840DC" w:rsidRDefault="00904D01" w:rsidP="003840DC">
      <w:pPr>
        <w:shd w:val="clear" w:color="auto" w:fill="FFFFFF"/>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xml:space="preserve">Qua nhiều năm triển khai, nhận thấy đối tượng của Hội thi sáng tạo kỹ thuật Thành phố, Cuộc thi sáng tạo Thanh thiếu nhi Thành phố, Giải thưởng sáng chế Thành phố và Giải thưởng Đổi mới sáng tạo và khởi nghiệp Thành phố tương đồng với đối tượng của </w:t>
      </w:r>
      <w:r w:rsidRPr="003840DC">
        <w:rPr>
          <w:rFonts w:ascii="Times New Roman" w:eastAsia="Calibri" w:hAnsi="Times New Roman"/>
          <w:sz w:val="28"/>
          <w:szCs w:val="28"/>
        </w:rPr>
        <w:t>các hội thi, cuộc thi sáng tạo khoa học công nghệ và kỹ thuật tại</w:t>
      </w:r>
      <w:r w:rsidRPr="003840DC">
        <w:rPr>
          <w:rFonts w:ascii="Times New Roman" w:eastAsia="Calibri" w:hAnsi="Times New Roman"/>
          <w:b/>
          <w:sz w:val="28"/>
          <w:szCs w:val="28"/>
        </w:rPr>
        <w:t xml:space="preserve"> </w:t>
      </w:r>
      <w:r w:rsidRPr="003840DC">
        <w:rPr>
          <w:rFonts w:ascii="Times New Roman" w:eastAsia="Calibri" w:hAnsi="Times New Roman"/>
          <w:sz w:val="28"/>
          <w:szCs w:val="28"/>
          <w:lang w:bidi="vi-VN"/>
        </w:rPr>
        <w:t>Thông tư số 27/2018/TT-BTC.</w:t>
      </w:r>
    </w:p>
    <w:p w:rsidR="00904D01" w:rsidRPr="003840DC" w:rsidRDefault="00904D01" w:rsidP="003840DC">
      <w:pPr>
        <w:tabs>
          <w:tab w:val="left" w:pos="900"/>
          <w:tab w:val="left" w:pos="336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rPr>
        <w:t>Do đó,</w:t>
      </w:r>
      <w:r w:rsidRPr="003840DC">
        <w:rPr>
          <w:rFonts w:ascii="Times New Roman" w:eastAsia="Calibri" w:hAnsi="Times New Roman"/>
          <w:sz w:val="28"/>
          <w:szCs w:val="28"/>
          <w:lang w:bidi="vi-VN"/>
        </w:rPr>
        <w:t xml:space="preserve"> việc tham mưu Hội đồng nhân dân ban hành</w:t>
      </w:r>
      <w:r w:rsidRPr="003840DC">
        <w:rPr>
          <w:rFonts w:ascii="Times New Roman" w:eastAsia="Calibri" w:hAnsi="Times New Roman"/>
          <w:sz w:val="28"/>
          <w:szCs w:val="28"/>
        </w:rPr>
        <w:t xml:space="preserve"> Nghị quyết “Quy định mức chi </w:t>
      </w:r>
      <w:r w:rsidRPr="003840DC">
        <w:rPr>
          <w:rFonts w:ascii="Times New Roman" w:hAnsi="Times New Roman"/>
          <w:sz w:val="28"/>
          <w:szCs w:val="28"/>
        </w:rPr>
        <w:t>mức chi cho các hội thi, cuộc thi sáng tạo khoa học công nghệ và kỹ thuật Thành phố Hồ Chí Minh</w:t>
      </w:r>
      <w:r w:rsidRPr="003840DC">
        <w:rPr>
          <w:rFonts w:ascii="Times New Roman" w:eastAsia="Calibri" w:hAnsi="Times New Roman"/>
          <w:b/>
          <w:sz w:val="28"/>
          <w:szCs w:val="28"/>
        </w:rPr>
        <w:t xml:space="preserve"> </w:t>
      </w:r>
      <w:r w:rsidRPr="003840DC">
        <w:rPr>
          <w:rFonts w:ascii="Times New Roman" w:eastAsia="Calibri" w:hAnsi="Times New Roman"/>
          <w:sz w:val="28"/>
          <w:szCs w:val="28"/>
          <w:lang w:bidi="vi-VN"/>
        </w:rPr>
        <w:t>trên cơ sở định mức chi tại Thông tư số 27/2018/TT-BTC là thật sự cần thiết và phù hợp quy định vì các lý do sau:</w:t>
      </w:r>
    </w:p>
    <w:p w:rsidR="00904D01" w:rsidRPr="003840DC" w:rsidRDefault="00904D01" w:rsidP="003840DC">
      <w:pPr>
        <w:shd w:val="clear" w:color="auto" w:fill="FFFFFF"/>
        <w:tabs>
          <w:tab w:val="left" w:pos="900"/>
        </w:tabs>
        <w:spacing w:before="120"/>
        <w:ind w:right="-140" w:firstLine="540"/>
        <w:jc w:val="both"/>
        <w:rPr>
          <w:rFonts w:ascii="Times New Roman" w:hAnsi="Times New Roman"/>
          <w:sz w:val="28"/>
          <w:szCs w:val="28"/>
        </w:rPr>
      </w:pPr>
      <w:r w:rsidRPr="003840DC">
        <w:rPr>
          <w:rFonts w:ascii="Times New Roman" w:hAnsi="Times New Roman"/>
          <w:sz w:val="28"/>
          <w:szCs w:val="28"/>
        </w:rPr>
        <w:t>-  Theo Điểm h, Khoản 9, Điều 30 Luật Ngân sách quy định</w:t>
      </w:r>
      <w:r w:rsidRPr="003840DC">
        <w:rPr>
          <w:rFonts w:ascii="Times New Roman" w:hAnsi="Times New Roman"/>
          <w:iCs/>
          <w:sz w:val="28"/>
          <w:szCs w:val="28"/>
        </w:rPr>
        <w:t xml:space="preserve"> nhiệm vụ, quyền hạn của Hội đồng nhân dân các cấp “</w:t>
      </w:r>
      <w:r w:rsidRPr="003840DC">
        <w:rPr>
          <w:rFonts w:ascii="Times New Roman" w:hAnsi="Times New Roman"/>
          <w:i/>
          <w:iCs/>
          <w:sz w:val="28"/>
          <w:szCs w:val="28"/>
        </w:rPr>
        <w:t>Quyết định các chế độ chi ngân sách đối với một số nhiệm vụ chi có tính chất đặc thù ở địa phương ngoài các chế độ, tiêu chuẩn, định mức chi ngân sách do Chính phủ, Bộ trưởng Bộ Tài chính ban hành để thực hiện nhiệm vụ phát triển kinh tế - xã hội, bảo đảm trật tự, an toàn xã hội trên địa bàn, phù hợp với khả năng cân đối của ngân sách địa phương”</w:t>
      </w:r>
    </w:p>
    <w:p w:rsidR="00904D01" w:rsidRPr="003840DC" w:rsidRDefault="003840DC" w:rsidP="003840DC">
      <w:pPr>
        <w:shd w:val="clear" w:color="auto" w:fill="FFFFFF"/>
        <w:tabs>
          <w:tab w:val="left" w:pos="900"/>
        </w:tabs>
        <w:spacing w:before="120"/>
        <w:ind w:right="-140" w:firstLine="540"/>
        <w:jc w:val="both"/>
        <w:rPr>
          <w:rFonts w:ascii="Times New Roman" w:hAnsi="Times New Roman"/>
          <w:sz w:val="28"/>
          <w:szCs w:val="28"/>
        </w:rPr>
      </w:pPr>
      <w:r>
        <w:rPr>
          <w:rFonts w:ascii="Times New Roman" w:hAnsi="Times New Roman"/>
          <w:sz w:val="28"/>
          <w:szCs w:val="28"/>
        </w:rPr>
        <w:t xml:space="preserve"> -  </w:t>
      </w:r>
      <w:r w:rsidR="00904D01" w:rsidRPr="003840DC">
        <w:rPr>
          <w:rFonts w:ascii="Times New Roman" w:hAnsi="Times New Roman"/>
          <w:sz w:val="28"/>
          <w:szCs w:val="28"/>
        </w:rPr>
        <w:t xml:space="preserve">Theo Khoản 3 Điều 21 Nghị định số 163/2016/NĐ-CP quy định </w:t>
      </w:r>
      <w:r w:rsidR="00904D01" w:rsidRPr="003840DC">
        <w:rPr>
          <w:rFonts w:ascii="Times New Roman" w:hAnsi="Times New Roman"/>
          <w:iCs/>
          <w:sz w:val="28"/>
          <w:szCs w:val="28"/>
        </w:rPr>
        <w:t>Hội đồng nhân dân cấp tỉnh</w:t>
      </w:r>
      <w:r w:rsidR="00904D01" w:rsidRPr="003840DC">
        <w:rPr>
          <w:rFonts w:ascii="Times New Roman" w:hAnsi="Times New Roman"/>
          <w:i/>
          <w:iCs/>
          <w:sz w:val="28"/>
          <w:szCs w:val="28"/>
        </w:rPr>
        <w:t xml:space="preserve"> “Quyết định các chế độ chi ngân sách đối với một số nhiệm vụ chi có tính chất đặc thù ở địa phương ngoài các chế độ, tiêu chuẩn, định mức chi tiêu do Chính phủ, Thủ tướng Chính phủ, Bộ trưởng Bộ Tài chính ban hành để thực hiện nhiệm vụ phát triển kinh tế - xã hội, bảo đảm trật tự, an toàn xã hội trên </w:t>
      </w:r>
      <w:r w:rsidR="00904D01" w:rsidRPr="003840DC">
        <w:rPr>
          <w:rFonts w:ascii="Times New Roman" w:hAnsi="Times New Roman"/>
          <w:i/>
          <w:iCs/>
          <w:sz w:val="28"/>
          <w:szCs w:val="28"/>
        </w:rPr>
        <w:lastRenderedPageBreak/>
        <w:t>địa bàn, phù hợp với khả năng cân đối của ngân sách địa phương, ngân sách trung ương không hỗ trợ. Riêng những chế độ chi có tính chất tiền lương, tiền công, phụ cấp, trước khi quyết định phải có ý kiến của Bộ Tài chính, Bộ Nội vụ, Bộ Lao động - Thương binh và Xã hội và các bộ quản lý ngành, lĩnh vực trực tiếp.”</w:t>
      </w:r>
    </w:p>
    <w:p w:rsidR="00904D01" w:rsidRPr="003840DC" w:rsidRDefault="00904D01" w:rsidP="003840DC">
      <w:pPr>
        <w:tabs>
          <w:tab w:val="left" w:pos="900"/>
        </w:tabs>
        <w:spacing w:before="120"/>
        <w:ind w:right="-140" w:firstLine="540"/>
        <w:jc w:val="both"/>
        <w:rPr>
          <w:rFonts w:ascii="Times New Roman" w:hAnsi="Times New Roman"/>
          <w:sz w:val="28"/>
          <w:szCs w:val="28"/>
        </w:rPr>
      </w:pPr>
      <w:r w:rsidRPr="003840DC">
        <w:rPr>
          <w:rFonts w:ascii="Times New Roman" w:hAnsi="Times New Roman"/>
          <w:sz w:val="28"/>
          <w:szCs w:val="28"/>
          <w:lang w:bidi="vi-VN"/>
        </w:rPr>
        <w:t>- Theo Khoản 7, Điều 3 Thông tư số 27/2018/TT-BTC quy định  “</w:t>
      </w:r>
      <w:r w:rsidRPr="003840DC">
        <w:rPr>
          <w:rFonts w:ascii="Times New Roman" w:hAnsi="Times New Roman"/>
          <w:i/>
          <w:sz w:val="28"/>
          <w:szCs w:val="28"/>
          <w:lang w:val="vi-VN"/>
        </w:rPr>
        <w:t>Các mức chi quy định tại Điều này là mức chi tối đa từ nguồn ngân sách nhà nước. Căn cứ khả năng cân đối của ngân sách nhà nước, các bộ, cơ quan trung ương và các địa phương ban hành theo thẩm quyền các mức chi cụ thể đối với các hội thi, cuộc thi sáng tạo khoa học công nghệ và kỹ thuật của bộ, cơ quan trung ương và địa phương, đảm bảo không vượt quá mức quy định tại Điều này</w:t>
      </w:r>
      <w:r w:rsidRPr="003840DC">
        <w:rPr>
          <w:rFonts w:ascii="Times New Roman" w:hAnsi="Times New Roman"/>
          <w:sz w:val="28"/>
          <w:szCs w:val="28"/>
        </w:rPr>
        <w:t>”.</w:t>
      </w:r>
    </w:p>
    <w:p w:rsidR="00904D01" w:rsidRPr="003840DC" w:rsidRDefault="00904D01" w:rsidP="003840DC">
      <w:pPr>
        <w:shd w:val="clear" w:color="auto" w:fill="FFFFFF"/>
        <w:tabs>
          <w:tab w:val="left" w:pos="900"/>
        </w:tabs>
        <w:spacing w:before="120"/>
        <w:ind w:right="-140" w:firstLine="540"/>
        <w:jc w:val="both"/>
        <w:rPr>
          <w:rFonts w:ascii="Times New Roman" w:hAnsi="Times New Roman"/>
          <w:sz w:val="28"/>
          <w:szCs w:val="28"/>
        </w:rPr>
      </w:pPr>
      <w:r w:rsidRPr="003840DC">
        <w:rPr>
          <w:rFonts w:ascii="Times New Roman" w:hAnsi="Times New Roman"/>
          <w:sz w:val="28"/>
          <w:szCs w:val="28"/>
        </w:rPr>
        <w:t>- Theo Khoản 1, Điều 3</w:t>
      </w:r>
      <w:r w:rsidRPr="003840DC">
        <w:rPr>
          <w:rFonts w:ascii="Times New Roman" w:hAnsi="Times New Roman"/>
          <w:sz w:val="28"/>
          <w:szCs w:val="28"/>
          <w:lang w:bidi="vi-VN"/>
        </w:rPr>
        <w:t xml:space="preserve"> Thông tư số 27/2018/TT-BTC quy định </w:t>
      </w:r>
      <w:r w:rsidRPr="003840DC">
        <w:rPr>
          <w:rFonts w:ascii="Times New Roman" w:hAnsi="Times New Roman"/>
          <w:i/>
          <w:sz w:val="28"/>
          <w:szCs w:val="28"/>
          <w:lang w:bidi="vi-VN"/>
        </w:rPr>
        <w:t>“</w:t>
      </w:r>
      <w:r w:rsidRPr="003840DC">
        <w:rPr>
          <w:rFonts w:ascii="Times New Roman" w:hAnsi="Times New Roman"/>
          <w:bCs/>
          <w:i/>
          <w:sz w:val="28"/>
          <w:szCs w:val="28"/>
          <w:lang w:val="vi-VN"/>
        </w:rPr>
        <w:t xml:space="preserve">Hội thi tại các Bộ, cơ quan trung </w:t>
      </w:r>
      <w:r w:rsidRPr="003840DC">
        <w:rPr>
          <w:rFonts w:ascii="Times New Roman" w:hAnsi="Times New Roman"/>
          <w:bCs/>
          <w:i/>
          <w:sz w:val="28"/>
          <w:szCs w:val="28"/>
        </w:rPr>
        <w:t>ư</w:t>
      </w:r>
      <w:r w:rsidRPr="003840DC">
        <w:rPr>
          <w:rFonts w:ascii="Times New Roman" w:hAnsi="Times New Roman"/>
          <w:bCs/>
          <w:i/>
          <w:sz w:val="28"/>
          <w:szCs w:val="28"/>
          <w:lang w:val="vi-VN"/>
        </w:rPr>
        <w:t>ơng và các địa phương</w:t>
      </w:r>
      <w:r w:rsidRPr="003840DC">
        <w:rPr>
          <w:rFonts w:ascii="Times New Roman" w:hAnsi="Times New Roman"/>
          <w:bCs/>
          <w:i/>
          <w:sz w:val="28"/>
          <w:szCs w:val="28"/>
        </w:rPr>
        <w:t xml:space="preserve"> </w:t>
      </w:r>
      <w:r w:rsidRPr="003840DC">
        <w:rPr>
          <w:rFonts w:ascii="Times New Roman" w:hAnsi="Times New Roman"/>
          <w:i/>
          <w:sz w:val="28"/>
          <w:szCs w:val="28"/>
          <w:lang w:val="vi-VN"/>
        </w:rPr>
        <w:t>tối đa bằng 80% mức quy định của Hội thi toàn quốc, tương ứng theo từng mức giải thưởng”</w:t>
      </w:r>
      <w:r w:rsidRPr="003840DC">
        <w:rPr>
          <w:rFonts w:ascii="Times New Roman" w:hAnsi="Times New Roman"/>
          <w:i/>
          <w:sz w:val="28"/>
          <w:szCs w:val="28"/>
        </w:rPr>
        <w:t>.</w:t>
      </w:r>
    </w:p>
    <w:p w:rsidR="00904D01" w:rsidRPr="003840DC" w:rsidRDefault="00904D01" w:rsidP="003840DC">
      <w:pPr>
        <w:numPr>
          <w:ilvl w:val="0"/>
          <w:numId w:val="2"/>
        </w:numPr>
        <w:tabs>
          <w:tab w:val="left" w:pos="900"/>
        </w:tabs>
        <w:spacing w:before="120"/>
        <w:ind w:left="0" w:right="-140" w:firstLine="540"/>
        <w:jc w:val="both"/>
        <w:rPr>
          <w:rFonts w:ascii="Times New Roman" w:hAnsi="Times New Roman"/>
          <w:b/>
          <w:sz w:val="28"/>
          <w:szCs w:val="28"/>
        </w:rPr>
      </w:pPr>
      <w:r w:rsidRPr="003840DC">
        <w:rPr>
          <w:rFonts w:ascii="Times New Roman" w:hAnsi="Times New Roman"/>
          <w:b/>
          <w:sz w:val="28"/>
          <w:szCs w:val="28"/>
        </w:rPr>
        <w:t>MỤC ĐÍCH, QUAN ĐIỂM XÂY DỰNG NGHỊ QUYẾT</w:t>
      </w:r>
    </w:p>
    <w:p w:rsidR="00904D01" w:rsidRPr="003840DC" w:rsidRDefault="00904D01" w:rsidP="003840DC">
      <w:pPr>
        <w:tabs>
          <w:tab w:val="left" w:pos="851"/>
          <w:tab w:val="left" w:pos="900"/>
        </w:tabs>
        <w:spacing w:before="120"/>
        <w:ind w:right="-140" w:firstLine="540"/>
        <w:jc w:val="both"/>
        <w:rPr>
          <w:rFonts w:ascii="Times New Roman" w:hAnsi="Times New Roman"/>
          <w:b/>
          <w:sz w:val="28"/>
          <w:szCs w:val="28"/>
          <w:lang w:val="vi-VN"/>
        </w:rPr>
      </w:pPr>
      <w:r w:rsidRPr="003840DC">
        <w:rPr>
          <w:rFonts w:ascii="Times New Roman" w:hAnsi="Times New Roman"/>
          <w:b/>
          <w:sz w:val="28"/>
          <w:szCs w:val="28"/>
          <w:lang w:val="vi-VN"/>
        </w:rPr>
        <w:t>1. Mục đích</w:t>
      </w:r>
    </w:p>
    <w:p w:rsidR="00904D01" w:rsidRPr="003840DC" w:rsidRDefault="00904D01" w:rsidP="003840DC">
      <w:pPr>
        <w:tabs>
          <w:tab w:val="left" w:pos="900"/>
          <w:tab w:val="left" w:pos="1080"/>
        </w:tabs>
        <w:spacing w:before="120"/>
        <w:ind w:right="-140" w:firstLine="540"/>
        <w:jc w:val="both"/>
        <w:rPr>
          <w:rFonts w:ascii="Times New Roman" w:hAnsi="Times New Roman"/>
          <w:sz w:val="28"/>
          <w:szCs w:val="28"/>
          <w:lang w:val="vi-VN" w:bidi="vi-VN"/>
        </w:rPr>
      </w:pPr>
      <w:r w:rsidRPr="003840DC">
        <w:rPr>
          <w:rFonts w:ascii="Times New Roman" w:hAnsi="Times New Roman"/>
          <w:b/>
          <w:sz w:val="28"/>
          <w:szCs w:val="28"/>
          <w:lang w:val="vi-VN"/>
        </w:rPr>
        <w:t xml:space="preserve">- </w:t>
      </w:r>
      <w:r w:rsidRPr="003840DC">
        <w:rPr>
          <w:rFonts w:ascii="Times New Roman" w:hAnsi="Times New Roman"/>
          <w:b/>
          <w:sz w:val="28"/>
          <w:szCs w:val="28"/>
        </w:rPr>
        <w:t xml:space="preserve"> </w:t>
      </w:r>
      <w:r w:rsidRPr="003840DC">
        <w:rPr>
          <w:rFonts w:ascii="Times New Roman" w:hAnsi="Times New Roman"/>
          <w:sz w:val="28"/>
          <w:szCs w:val="28"/>
          <w:lang w:val="vi-VN" w:bidi="vi-VN"/>
        </w:rPr>
        <w:t>Khuyến khích, tôn vinh các hoạt động nghiên cứu, phát triển, ứng dụng khoa học công nghệ, đổi mới sáng tạo nhằm phát triển kinh tế - xã hội Thành phố Hồ Chí Minh.</w:t>
      </w:r>
    </w:p>
    <w:p w:rsidR="00904D01" w:rsidRPr="003840DC" w:rsidRDefault="00904D01" w:rsidP="003840DC">
      <w:pPr>
        <w:tabs>
          <w:tab w:val="left" w:pos="851"/>
          <w:tab w:val="left" w:pos="900"/>
        </w:tabs>
        <w:spacing w:before="120"/>
        <w:ind w:right="-140" w:firstLine="540"/>
        <w:jc w:val="both"/>
        <w:rPr>
          <w:rFonts w:ascii="Times New Roman" w:hAnsi="Times New Roman"/>
          <w:sz w:val="28"/>
          <w:szCs w:val="28"/>
          <w:lang w:val="vi-VN" w:bidi="vi-VN"/>
        </w:rPr>
      </w:pPr>
      <w:r w:rsidRPr="003840DC">
        <w:rPr>
          <w:rFonts w:ascii="Times New Roman" w:hAnsi="Times New Roman"/>
          <w:sz w:val="28"/>
          <w:szCs w:val="28"/>
          <w:lang w:val="vi-VN" w:bidi="vi-VN"/>
        </w:rPr>
        <w:t>- Thúc đẩy lan tỏa hoạt động khoa học công nghệ và đổi mới sáng tạo trong cộng đồng.</w:t>
      </w:r>
    </w:p>
    <w:p w:rsidR="00904D01" w:rsidRPr="003840DC" w:rsidRDefault="00904D01" w:rsidP="003840DC">
      <w:pPr>
        <w:tabs>
          <w:tab w:val="left" w:pos="851"/>
          <w:tab w:val="left" w:pos="900"/>
        </w:tabs>
        <w:spacing w:before="120"/>
        <w:ind w:right="-140" w:firstLine="540"/>
        <w:jc w:val="both"/>
        <w:rPr>
          <w:rFonts w:ascii="Times New Roman" w:hAnsi="Times New Roman"/>
          <w:b/>
          <w:sz w:val="28"/>
          <w:szCs w:val="28"/>
        </w:rPr>
      </w:pPr>
      <w:r w:rsidRPr="003840DC">
        <w:rPr>
          <w:rFonts w:ascii="Times New Roman" w:hAnsi="Times New Roman"/>
          <w:b/>
          <w:sz w:val="28"/>
          <w:szCs w:val="28"/>
        </w:rPr>
        <w:t>2. Quan điểm xây dựng</w:t>
      </w:r>
    </w:p>
    <w:p w:rsidR="00904D01" w:rsidRPr="003840DC" w:rsidRDefault="00904D01" w:rsidP="003840DC">
      <w:pPr>
        <w:tabs>
          <w:tab w:val="left" w:pos="900"/>
        </w:tabs>
        <w:spacing w:before="120"/>
        <w:ind w:right="-140" w:firstLine="540"/>
        <w:jc w:val="both"/>
        <w:rPr>
          <w:rFonts w:ascii="Times New Roman" w:hAnsi="Times New Roman"/>
          <w:sz w:val="28"/>
          <w:szCs w:val="28"/>
        </w:rPr>
      </w:pPr>
      <w:r w:rsidRPr="003840DC">
        <w:rPr>
          <w:rFonts w:ascii="Times New Roman" w:hAnsi="Times New Roman"/>
          <w:bCs/>
          <w:sz w:val="28"/>
          <w:szCs w:val="28"/>
        </w:rPr>
        <w:t>- Kịp thời động viên các tổ chức, cá nhân</w:t>
      </w:r>
      <w:r w:rsidRPr="003840DC">
        <w:rPr>
          <w:rFonts w:ascii="Times New Roman" w:hAnsi="Times New Roman"/>
          <w:bCs/>
          <w:sz w:val="28"/>
          <w:szCs w:val="28"/>
          <w:lang w:val="vi-VN"/>
        </w:rPr>
        <w:t xml:space="preserve"> </w:t>
      </w:r>
      <w:r w:rsidRPr="003840DC">
        <w:rPr>
          <w:rFonts w:ascii="Times New Roman" w:hAnsi="Times New Roman"/>
          <w:bCs/>
          <w:sz w:val="28"/>
          <w:szCs w:val="28"/>
        </w:rPr>
        <w:t xml:space="preserve">có </w:t>
      </w:r>
      <w:r w:rsidRPr="003840DC">
        <w:rPr>
          <w:rFonts w:ascii="Times New Roman" w:hAnsi="Times New Roman"/>
          <w:sz w:val="28"/>
          <w:szCs w:val="28"/>
          <w:lang w:val="vi-VN" w:bidi="vi-VN"/>
        </w:rPr>
        <w:t xml:space="preserve">các hoạt động nghiên cứu, phát triển, ứng dụng khoa học công nghệ, đổi mới sáng tạo nhằm phát triển kinh tế - xã hội Thành phố Hồ Chí Minh </w:t>
      </w:r>
      <w:r w:rsidRPr="003840DC">
        <w:rPr>
          <w:rFonts w:ascii="Times New Roman" w:hAnsi="Times New Roman"/>
          <w:bCs/>
          <w:sz w:val="28"/>
          <w:szCs w:val="28"/>
        </w:rPr>
        <w:t>và đ</w:t>
      </w:r>
      <w:r w:rsidRPr="003840DC">
        <w:rPr>
          <w:rFonts w:ascii="Times New Roman" w:hAnsi="Times New Roman"/>
          <w:bCs/>
          <w:sz w:val="28"/>
          <w:szCs w:val="28"/>
          <w:lang w:val="vi-VN"/>
        </w:rPr>
        <w:t>ảm bảo cho</w:t>
      </w:r>
      <w:r w:rsidRPr="003840DC">
        <w:rPr>
          <w:rFonts w:ascii="Times New Roman" w:hAnsi="Times New Roman"/>
          <w:bCs/>
          <w:sz w:val="28"/>
          <w:szCs w:val="28"/>
        </w:rPr>
        <w:t xml:space="preserve"> </w:t>
      </w:r>
      <w:r w:rsidRPr="003840DC">
        <w:rPr>
          <w:rFonts w:ascii="Times New Roman" w:hAnsi="Times New Roman"/>
          <w:sz w:val="28"/>
          <w:szCs w:val="28"/>
        </w:rPr>
        <w:t>các hội thi, cuộc thi sáng tạo khoa học công nghệ và kỹ thuật Thành phố Hồ Chí Minh được</w:t>
      </w:r>
      <w:r w:rsidRPr="003840DC">
        <w:rPr>
          <w:rFonts w:ascii="Times New Roman" w:hAnsi="Times New Roman"/>
          <w:bCs/>
          <w:sz w:val="28"/>
          <w:szCs w:val="28"/>
          <w:lang w:val="vi-VN"/>
        </w:rPr>
        <w:t xml:space="preserve"> triển khai </w:t>
      </w:r>
      <w:r w:rsidRPr="003840DC">
        <w:rPr>
          <w:rFonts w:ascii="Times New Roman" w:hAnsi="Times New Roman"/>
          <w:bCs/>
          <w:sz w:val="28"/>
          <w:szCs w:val="28"/>
        </w:rPr>
        <w:t>hiệu quả.</w:t>
      </w:r>
    </w:p>
    <w:p w:rsidR="00904D01" w:rsidRPr="003840DC" w:rsidRDefault="00904D01" w:rsidP="003840DC">
      <w:pPr>
        <w:tabs>
          <w:tab w:val="left" w:pos="851"/>
          <w:tab w:val="left" w:pos="900"/>
        </w:tabs>
        <w:spacing w:before="120"/>
        <w:ind w:right="-140" w:firstLine="540"/>
        <w:jc w:val="both"/>
        <w:rPr>
          <w:rFonts w:ascii="Times New Roman" w:hAnsi="Times New Roman"/>
          <w:i/>
          <w:sz w:val="28"/>
          <w:szCs w:val="28"/>
          <w:lang w:val="vi-VN" w:bidi="vi-VN"/>
        </w:rPr>
      </w:pPr>
      <w:r w:rsidRPr="003840DC">
        <w:rPr>
          <w:rFonts w:ascii="Times New Roman" w:hAnsi="Times New Roman"/>
          <w:bCs/>
          <w:sz w:val="28"/>
          <w:szCs w:val="28"/>
          <w:lang w:val="vi-VN"/>
        </w:rPr>
        <w:t xml:space="preserve">- </w:t>
      </w:r>
      <w:r w:rsidRPr="003840DC">
        <w:rPr>
          <w:rFonts w:ascii="Times New Roman" w:hAnsi="Times New Roman"/>
          <w:sz w:val="28"/>
          <w:szCs w:val="28"/>
        </w:rPr>
        <w:t>Áp</w:t>
      </w:r>
      <w:r w:rsidRPr="003840DC">
        <w:rPr>
          <w:rFonts w:ascii="Times New Roman" w:hAnsi="Times New Roman"/>
          <w:sz w:val="28"/>
          <w:szCs w:val="28"/>
          <w:lang w:val="vi-VN"/>
        </w:rPr>
        <w:t xml:space="preserve"> dụng các định mức tại Thông tư số 27/2018/TT-BTC.</w:t>
      </w:r>
    </w:p>
    <w:p w:rsidR="00904D01" w:rsidRPr="003840DC" w:rsidRDefault="00904D01" w:rsidP="003840DC">
      <w:pPr>
        <w:numPr>
          <w:ilvl w:val="0"/>
          <w:numId w:val="2"/>
        </w:numPr>
        <w:tabs>
          <w:tab w:val="left" w:pos="900"/>
          <w:tab w:val="left" w:pos="990"/>
        </w:tabs>
        <w:spacing w:before="120"/>
        <w:ind w:left="0" w:right="-140" w:firstLine="540"/>
        <w:jc w:val="both"/>
        <w:rPr>
          <w:rFonts w:ascii="Times New Roman" w:hAnsi="Times New Roman"/>
          <w:b/>
          <w:sz w:val="28"/>
          <w:szCs w:val="28"/>
        </w:rPr>
      </w:pPr>
      <w:r w:rsidRPr="003840DC">
        <w:rPr>
          <w:rFonts w:ascii="Times New Roman" w:hAnsi="Times New Roman"/>
          <w:sz w:val="28"/>
          <w:szCs w:val="28"/>
          <w:lang w:val="vi-VN" w:bidi="vi-VN"/>
        </w:rPr>
        <w:t xml:space="preserve"> </w:t>
      </w:r>
      <w:r w:rsidRPr="003840DC">
        <w:rPr>
          <w:rFonts w:ascii="Times New Roman" w:hAnsi="Times New Roman"/>
          <w:b/>
          <w:sz w:val="28"/>
          <w:szCs w:val="28"/>
        </w:rPr>
        <w:t>PHẠM VI ĐIỀU CHỈNH, ĐỐI TƯỢNG ÁP DỤNG CỦA NGHỊ QUYẾT</w:t>
      </w:r>
    </w:p>
    <w:p w:rsidR="00904D01" w:rsidRPr="003840DC" w:rsidRDefault="00904D01" w:rsidP="003840DC">
      <w:pPr>
        <w:pStyle w:val="08QUYCH"/>
        <w:tabs>
          <w:tab w:val="left" w:pos="900"/>
        </w:tabs>
        <w:spacing w:before="120" w:line="240" w:lineRule="auto"/>
        <w:ind w:right="-140" w:firstLine="540"/>
        <w:jc w:val="both"/>
        <w:rPr>
          <w:sz w:val="28"/>
        </w:rPr>
      </w:pPr>
      <w:r w:rsidRPr="003840DC">
        <w:rPr>
          <w:sz w:val="28"/>
        </w:rPr>
        <w:t>1. Phạm vi điều chỉnh</w:t>
      </w:r>
    </w:p>
    <w:p w:rsidR="00904D01" w:rsidRPr="003840DC" w:rsidRDefault="00904D01" w:rsidP="003840DC">
      <w:pPr>
        <w:pStyle w:val="Vnbnnidung30"/>
        <w:tabs>
          <w:tab w:val="left" w:pos="851"/>
          <w:tab w:val="left" w:pos="900"/>
        </w:tabs>
        <w:spacing w:before="120" w:after="0" w:line="240" w:lineRule="auto"/>
        <w:ind w:right="-140" w:firstLine="540"/>
        <w:jc w:val="both"/>
        <w:rPr>
          <w:rFonts w:ascii="Times New Roman" w:hAnsi="Times New Roman" w:cs="Times New Roman"/>
          <w:lang w:bidi="vi-VN"/>
        </w:rPr>
      </w:pPr>
      <w:r w:rsidRPr="003840DC">
        <w:rPr>
          <w:rFonts w:ascii="Times New Roman" w:hAnsi="Times New Roman" w:cs="Times New Roman"/>
          <w:spacing w:val="-2"/>
        </w:rPr>
        <w:t xml:space="preserve">Nghị quyết này quy định về định mức chi cho </w:t>
      </w:r>
      <w:r w:rsidRPr="003840DC">
        <w:rPr>
          <w:rFonts w:ascii="Times New Roman" w:hAnsi="Times New Roman" w:cs="Times New Roman"/>
        </w:rPr>
        <w:t xml:space="preserve">các hội thi, cuộc thi sáng tạo khoa học công nghệ và kỹ thuật Thành phố Hồ Chí Minh bao gồm: </w:t>
      </w:r>
      <w:r w:rsidRPr="003840DC">
        <w:rPr>
          <w:rFonts w:ascii="Times New Roman" w:hAnsi="Times New Roman" w:cs="Times New Roman"/>
          <w:lang w:bidi="vi-VN"/>
        </w:rPr>
        <w:t>Hội thi sáng tạo kỹ thuật Thành phố; Cuộc thi sáng tạo Thanh thiếu nhi Thành phố; Giải thưởng sáng chế Thành phố</w:t>
      </w:r>
      <w:r w:rsidRPr="003840DC">
        <w:rPr>
          <w:rFonts w:ascii="Times New Roman" w:hAnsi="Times New Roman" w:cs="Times New Roman"/>
        </w:rPr>
        <w:t xml:space="preserve"> và Giải thưởng Đổi mới sáng tạo và khởi nghiệp Thành phố.</w:t>
      </w:r>
    </w:p>
    <w:p w:rsidR="00904D01" w:rsidRPr="003840DC" w:rsidRDefault="00904D01" w:rsidP="003840DC">
      <w:pPr>
        <w:pStyle w:val="08QUYCH"/>
        <w:tabs>
          <w:tab w:val="left" w:pos="900"/>
        </w:tabs>
        <w:spacing w:before="120" w:line="240" w:lineRule="auto"/>
        <w:ind w:right="-140" w:firstLine="540"/>
        <w:jc w:val="both"/>
        <w:rPr>
          <w:sz w:val="28"/>
        </w:rPr>
      </w:pPr>
      <w:r w:rsidRPr="003840DC">
        <w:rPr>
          <w:sz w:val="28"/>
        </w:rPr>
        <w:t>2. Đối tượng áp dụng</w:t>
      </w:r>
    </w:p>
    <w:p w:rsidR="00904D01" w:rsidRPr="003840DC" w:rsidRDefault="00904D01" w:rsidP="003840DC">
      <w:pPr>
        <w:pStyle w:val="08QUYCH"/>
        <w:tabs>
          <w:tab w:val="left" w:pos="900"/>
        </w:tabs>
        <w:spacing w:before="120" w:line="240" w:lineRule="auto"/>
        <w:ind w:right="-140" w:firstLine="540"/>
        <w:jc w:val="both"/>
        <w:rPr>
          <w:b w:val="0"/>
          <w:sz w:val="28"/>
        </w:rPr>
      </w:pPr>
      <w:r w:rsidRPr="003840DC">
        <w:rPr>
          <w:b w:val="0"/>
          <w:sz w:val="28"/>
        </w:rPr>
        <w:t>Tổ chức, cá nhân tham gia và tổ chức thực hiện các hội thi, cuộc thi sáng tạo khoa học công nghệ và kỹ thuật Thành phố Hồ Chí Minh.</w:t>
      </w:r>
    </w:p>
    <w:p w:rsidR="00904D01" w:rsidRPr="003840DC" w:rsidRDefault="00904D01" w:rsidP="003840DC">
      <w:pPr>
        <w:numPr>
          <w:ilvl w:val="0"/>
          <w:numId w:val="2"/>
        </w:numPr>
        <w:tabs>
          <w:tab w:val="left" w:pos="900"/>
          <w:tab w:val="left" w:pos="990"/>
        </w:tabs>
        <w:spacing w:before="120"/>
        <w:ind w:left="0" w:right="-140" w:firstLine="540"/>
        <w:jc w:val="both"/>
        <w:rPr>
          <w:rFonts w:ascii="Times New Roman" w:hAnsi="Times New Roman"/>
          <w:sz w:val="28"/>
          <w:szCs w:val="28"/>
        </w:rPr>
      </w:pPr>
      <w:r w:rsidRPr="003840DC">
        <w:rPr>
          <w:rFonts w:ascii="Times New Roman" w:hAnsi="Times New Roman"/>
          <w:b/>
          <w:sz w:val="28"/>
          <w:szCs w:val="28"/>
        </w:rPr>
        <w:lastRenderedPageBreak/>
        <w:t>MỤC TIÊU, NỘI DUNG CỦA CHÍNH SÁCH, GIẢI PHÁP THỰC HIỆN CHÍNH SÁCH TRONG ĐỀ NGHỊ XÂY DỰNG NGHỊ QUYẾT</w:t>
      </w:r>
      <w:r w:rsidRPr="003840DC" w:rsidDel="00635184">
        <w:rPr>
          <w:rFonts w:ascii="Times New Roman" w:hAnsi="Times New Roman"/>
          <w:sz w:val="28"/>
          <w:szCs w:val="28"/>
        </w:rPr>
        <w:t xml:space="preserve"> </w:t>
      </w:r>
    </w:p>
    <w:p w:rsidR="00904D01" w:rsidRPr="003840DC" w:rsidRDefault="00904D01" w:rsidP="003840DC">
      <w:pPr>
        <w:numPr>
          <w:ilvl w:val="0"/>
          <w:numId w:val="7"/>
        </w:numPr>
        <w:tabs>
          <w:tab w:val="left" w:pos="851"/>
          <w:tab w:val="left" w:pos="900"/>
        </w:tabs>
        <w:spacing w:before="120"/>
        <w:ind w:left="0" w:right="-140" w:firstLine="540"/>
        <w:jc w:val="both"/>
        <w:rPr>
          <w:rFonts w:ascii="Times New Roman" w:hAnsi="Times New Roman"/>
          <w:b/>
          <w:sz w:val="28"/>
          <w:szCs w:val="28"/>
        </w:rPr>
      </w:pPr>
      <w:r w:rsidRPr="003840DC">
        <w:rPr>
          <w:rFonts w:ascii="Times New Roman" w:hAnsi="Times New Roman"/>
          <w:b/>
          <w:sz w:val="28"/>
          <w:szCs w:val="28"/>
        </w:rPr>
        <w:t>Mục tiêu chính sách:</w:t>
      </w:r>
    </w:p>
    <w:p w:rsidR="00904D01" w:rsidRPr="003840DC" w:rsidRDefault="00904D01" w:rsidP="003840DC">
      <w:pPr>
        <w:numPr>
          <w:ilvl w:val="0"/>
          <w:numId w:val="5"/>
        </w:numPr>
        <w:tabs>
          <w:tab w:val="left" w:pos="900"/>
        </w:tabs>
        <w:spacing w:before="120"/>
        <w:ind w:left="0" w:right="-140" w:firstLine="540"/>
        <w:jc w:val="both"/>
        <w:rPr>
          <w:rFonts w:ascii="Times New Roman" w:hAnsi="Times New Roman"/>
          <w:sz w:val="28"/>
          <w:szCs w:val="28"/>
          <w:lang w:val="vi-VN" w:bidi="vi-VN"/>
        </w:rPr>
      </w:pPr>
      <w:r w:rsidRPr="003840DC">
        <w:rPr>
          <w:rFonts w:ascii="Times New Roman" w:hAnsi="Times New Roman"/>
          <w:sz w:val="28"/>
          <w:szCs w:val="28"/>
          <w:lang w:val="vi-VN" w:bidi="vi-VN"/>
        </w:rPr>
        <w:t>Khuyến khích, tôn vinh các hoạt động nghiên cứu, phát triển, ứng dụng khoa học công nghệ, đổi mới sáng tạo nhằm phát triển kinh tế - xã hội Thành phố Hồ Chí Minh; Thúc đẩy lan tỏa hoạt động khoa học công nghệ và đổi mới sáng tạo trong cộng đồng.</w:t>
      </w:r>
    </w:p>
    <w:p w:rsidR="00904D01" w:rsidRPr="003840DC" w:rsidRDefault="00904D01" w:rsidP="003840DC">
      <w:pPr>
        <w:numPr>
          <w:ilvl w:val="0"/>
          <w:numId w:val="5"/>
        </w:numPr>
        <w:tabs>
          <w:tab w:val="left" w:pos="900"/>
        </w:tabs>
        <w:spacing w:before="120"/>
        <w:ind w:left="0" w:right="-140" w:firstLine="540"/>
        <w:jc w:val="both"/>
        <w:rPr>
          <w:rFonts w:ascii="Times New Roman" w:hAnsi="Times New Roman"/>
          <w:sz w:val="28"/>
          <w:szCs w:val="28"/>
          <w:lang w:val="vi-VN" w:bidi="vi-VN"/>
        </w:rPr>
      </w:pPr>
      <w:r w:rsidRPr="003840DC">
        <w:rPr>
          <w:rFonts w:ascii="Times New Roman" w:hAnsi="Times New Roman"/>
          <w:sz w:val="28"/>
          <w:szCs w:val="28"/>
          <w:lang w:val="vi-VN" w:bidi="vi-VN"/>
        </w:rPr>
        <w:t xml:space="preserve">Duy trì </w:t>
      </w:r>
      <w:r w:rsidRPr="003840DC">
        <w:rPr>
          <w:rFonts w:ascii="Times New Roman" w:hAnsi="Times New Roman"/>
          <w:sz w:val="28"/>
          <w:szCs w:val="28"/>
        </w:rPr>
        <w:t xml:space="preserve">các hội thi, cuộc thi sáng tạo khoa học công nghệ và kỹ thuật Thành phố Hồ Chí Minh đã được tổ chức nhiều năm </w:t>
      </w:r>
      <w:r w:rsidRPr="003840DC">
        <w:rPr>
          <w:rFonts w:ascii="Times New Roman" w:hAnsi="Times New Roman"/>
          <w:sz w:val="28"/>
          <w:szCs w:val="28"/>
          <w:lang w:val="vi-VN" w:bidi="vi-VN"/>
        </w:rPr>
        <w:t>vì có uy tín và tác động tích cực cho sự phát triển khoa học kỹ thuật</w:t>
      </w:r>
      <w:r w:rsidRPr="003840DC">
        <w:rPr>
          <w:rFonts w:ascii="Times New Roman" w:hAnsi="Times New Roman"/>
          <w:sz w:val="28"/>
          <w:szCs w:val="28"/>
          <w:lang w:bidi="vi-VN"/>
        </w:rPr>
        <w:t xml:space="preserve">, đổi mới sáng tạo </w:t>
      </w:r>
      <w:r w:rsidRPr="003840DC">
        <w:rPr>
          <w:rFonts w:ascii="Times New Roman" w:hAnsi="Times New Roman"/>
          <w:sz w:val="28"/>
          <w:szCs w:val="28"/>
        </w:rPr>
        <w:t xml:space="preserve"> </w:t>
      </w:r>
      <w:r w:rsidRPr="003840DC">
        <w:rPr>
          <w:rFonts w:ascii="Times New Roman" w:hAnsi="Times New Roman"/>
          <w:sz w:val="28"/>
          <w:szCs w:val="28"/>
          <w:lang w:val="vi-VN" w:bidi="vi-VN"/>
        </w:rPr>
        <w:t>của thành phố.</w:t>
      </w:r>
    </w:p>
    <w:p w:rsidR="00904D01" w:rsidRPr="003840DC" w:rsidRDefault="00904D01" w:rsidP="003840DC">
      <w:pPr>
        <w:numPr>
          <w:ilvl w:val="0"/>
          <w:numId w:val="5"/>
        </w:numPr>
        <w:tabs>
          <w:tab w:val="left" w:pos="900"/>
        </w:tabs>
        <w:spacing w:before="120"/>
        <w:ind w:left="0" w:right="-140" w:firstLine="540"/>
        <w:jc w:val="both"/>
        <w:rPr>
          <w:rFonts w:ascii="Times New Roman" w:hAnsi="Times New Roman"/>
          <w:sz w:val="28"/>
          <w:szCs w:val="28"/>
          <w:lang w:val="vi-VN" w:bidi="vi-VN"/>
        </w:rPr>
      </w:pPr>
      <w:r w:rsidRPr="003840DC">
        <w:rPr>
          <w:rFonts w:ascii="Times New Roman" w:hAnsi="Times New Roman"/>
          <w:sz w:val="28"/>
          <w:szCs w:val="28"/>
          <w:lang w:val="vi-VN" w:bidi="vi-VN"/>
        </w:rPr>
        <w:t xml:space="preserve">Vận dụng định mức chi tại Thông tư số 27/2018/TT-BTC cho </w:t>
      </w:r>
      <w:r w:rsidRPr="003840DC">
        <w:rPr>
          <w:rFonts w:ascii="Times New Roman" w:hAnsi="Times New Roman"/>
          <w:sz w:val="28"/>
          <w:szCs w:val="28"/>
        </w:rPr>
        <w:t>các hội thi, cuộc thi sáng tạo khoa học công nghệ và kỹ thuật Thành phố Hồ Chí Minh.</w:t>
      </w:r>
    </w:p>
    <w:p w:rsidR="00904D01" w:rsidRPr="003840DC" w:rsidRDefault="00904D01" w:rsidP="003840DC">
      <w:pPr>
        <w:numPr>
          <w:ilvl w:val="0"/>
          <w:numId w:val="7"/>
        </w:numPr>
        <w:tabs>
          <w:tab w:val="left" w:pos="851"/>
          <w:tab w:val="left" w:pos="900"/>
        </w:tabs>
        <w:spacing w:before="120"/>
        <w:ind w:left="0" w:right="-140" w:firstLine="540"/>
        <w:jc w:val="both"/>
        <w:rPr>
          <w:rFonts w:ascii="Times New Roman" w:hAnsi="Times New Roman"/>
          <w:b/>
          <w:sz w:val="28"/>
          <w:szCs w:val="28"/>
        </w:rPr>
      </w:pPr>
      <w:r w:rsidRPr="003840DC">
        <w:rPr>
          <w:rFonts w:ascii="Times New Roman" w:hAnsi="Times New Roman"/>
          <w:b/>
          <w:sz w:val="28"/>
          <w:szCs w:val="28"/>
        </w:rPr>
        <w:t>Nội dung chính sách:</w:t>
      </w:r>
    </w:p>
    <w:p w:rsidR="00904D01" w:rsidRPr="003840DC" w:rsidRDefault="00904D01" w:rsidP="003840DC">
      <w:pPr>
        <w:numPr>
          <w:ilvl w:val="1"/>
          <w:numId w:val="7"/>
        </w:numPr>
        <w:tabs>
          <w:tab w:val="left" w:pos="900"/>
          <w:tab w:val="left" w:pos="990"/>
        </w:tabs>
        <w:spacing w:before="120"/>
        <w:ind w:left="0" w:right="-140" w:firstLine="540"/>
        <w:jc w:val="both"/>
        <w:rPr>
          <w:rFonts w:ascii="Times New Roman" w:hAnsi="Times New Roman"/>
          <w:b/>
          <w:sz w:val="28"/>
          <w:szCs w:val="28"/>
        </w:rPr>
      </w:pPr>
      <w:r w:rsidRPr="003840DC">
        <w:rPr>
          <w:rFonts w:ascii="Times New Roman" w:hAnsi="Times New Roman"/>
          <w:b/>
          <w:sz w:val="28"/>
          <w:szCs w:val="28"/>
        </w:rPr>
        <w:t xml:space="preserve"> Đối với chính sách không phải thực hiện việc đánh giá tác động</w:t>
      </w:r>
    </w:p>
    <w:p w:rsidR="00904D01" w:rsidRPr="003840DC" w:rsidRDefault="00904D01" w:rsidP="003840DC">
      <w:pPr>
        <w:numPr>
          <w:ilvl w:val="0"/>
          <w:numId w:val="6"/>
        </w:numPr>
        <w:tabs>
          <w:tab w:val="left" w:pos="900"/>
        </w:tabs>
        <w:spacing w:before="120"/>
        <w:ind w:left="0" w:right="-140" w:firstLine="540"/>
        <w:jc w:val="both"/>
        <w:rPr>
          <w:rFonts w:ascii="Times New Roman" w:hAnsi="Times New Roman"/>
          <w:sz w:val="28"/>
          <w:szCs w:val="28"/>
          <w:lang w:bidi="vi-VN"/>
        </w:rPr>
      </w:pPr>
      <w:r w:rsidRPr="003840DC">
        <w:rPr>
          <w:rFonts w:ascii="Times New Roman" w:hAnsi="Times New Roman"/>
          <w:sz w:val="28"/>
          <w:szCs w:val="28"/>
          <w:lang w:bidi="vi-VN"/>
        </w:rPr>
        <w:t>Áp dụng định mức chi 80% giá trị các giải thưởng của Hội thi sáng tạo kỹ thuật toàn quốc cho Hội thi sáng tạo kỹ thuật Thành phố, cụ thể như sau:</w:t>
      </w:r>
    </w:p>
    <w:p w:rsidR="00904D01" w:rsidRPr="003840DC" w:rsidRDefault="00904D01" w:rsidP="003840DC">
      <w:pPr>
        <w:tabs>
          <w:tab w:val="left" w:pos="900"/>
        </w:tabs>
        <w:spacing w:before="120"/>
        <w:ind w:right="-140" w:firstLine="540"/>
        <w:jc w:val="both"/>
        <w:rPr>
          <w:rFonts w:ascii="Times New Roman" w:hAnsi="Times New Roman"/>
          <w:sz w:val="28"/>
          <w:szCs w:val="28"/>
          <w:lang w:val="vi-VN" w:bidi="vi-VN"/>
        </w:rPr>
      </w:pPr>
      <w:r w:rsidRPr="003840DC">
        <w:rPr>
          <w:rFonts w:ascii="Times New Roman" w:hAnsi="Times New Roman"/>
          <w:sz w:val="28"/>
          <w:szCs w:val="28"/>
          <w:lang w:val="vi-VN" w:bidi="vi-VN"/>
        </w:rPr>
        <w:t>- Giải Nhất: 40 triệu đồng/giải</w:t>
      </w:r>
    </w:p>
    <w:p w:rsidR="00904D01" w:rsidRPr="003840DC" w:rsidRDefault="00904D01" w:rsidP="003840DC">
      <w:pPr>
        <w:tabs>
          <w:tab w:val="left" w:pos="900"/>
        </w:tabs>
        <w:spacing w:before="120"/>
        <w:ind w:right="-140" w:firstLine="540"/>
        <w:jc w:val="both"/>
        <w:rPr>
          <w:rFonts w:ascii="Times New Roman" w:hAnsi="Times New Roman"/>
          <w:sz w:val="28"/>
          <w:szCs w:val="28"/>
          <w:lang w:val="vi-VN" w:bidi="vi-VN"/>
        </w:rPr>
      </w:pPr>
      <w:r w:rsidRPr="003840DC">
        <w:rPr>
          <w:rFonts w:ascii="Times New Roman" w:hAnsi="Times New Roman"/>
          <w:sz w:val="28"/>
          <w:szCs w:val="28"/>
          <w:lang w:val="vi-VN" w:bidi="vi-VN"/>
        </w:rPr>
        <w:t>- Giải Nhì: 32 triệu đồng/giải</w:t>
      </w:r>
    </w:p>
    <w:p w:rsidR="00904D01" w:rsidRPr="003840DC" w:rsidRDefault="00904D01" w:rsidP="003840DC">
      <w:pPr>
        <w:tabs>
          <w:tab w:val="left" w:pos="900"/>
        </w:tabs>
        <w:spacing w:before="120"/>
        <w:ind w:right="-140" w:firstLine="540"/>
        <w:jc w:val="both"/>
        <w:rPr>
          <w:rFonts w:ascii="Times New Roman" w:hAnsi="Times New Roman"/>
          <w:sz w:val="28"/>
          <w:szCs w:val="28"/>
          <w:lang w:val="vi-VN" w:bidi="vi-VN"/>
        </w:rPr>
      </w:pPr>
      <w:r w:rsidRPr="003840DC">
        <w:rPr>
          <w:rFonts w:ascii="Times New Roman" w:hAnsi="Times New Roman"/>
          <w:sz w:val="28"/>
          <w:szCs w:val="28"/>
          <w:lang w:val="vi-VN" w:bidi="vi-VN"/>
        </w:rPr>
        <w:t>- Giải Ba: 24 triệu đồng/giải</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val="vi-VN" w:bidi="vi-VN"/>
        </w:rPr>
        <w:t>- Giải Khuyến khích: 8 triệu đồng/giải</w:t>
      </w:r>
    </w:p>
    <w:p w:rsidR="00904D01" w:rsidRPr="003840DC" w:rsidRDefault="00904D01" w:rsidP="003840DC">
      <w:pPr>
        <w:numPr>
          <w:ilvl w:val="0"/>
          <w:numId w:val="6"/>
        </w:numPr>
        <w:tabs>
          <w:tab w:val="left" w:pos="900"/>
        </w:tabs>
        <w:spacing w:before="120"/>
        <w:ind w:left="0" w:right="-140" w:firstLine="540"/>
        <w:jc w:val="both"/>
        <w:rPr>
          <w:rFonts w:ascii="Times New Roman" w:hAnsi="Times New Roman"/>
          <w:sz w:val="28"/>
          <w:szCs w:val="28"/>
          <w:lang w:bidi="vi-VN"/>
        </w:rPr>
      </w:pPr>
      <w:r w:rsidRPr="003840DC">
        <w:rPr>
          <w:rFonts w:ascii="Times New Roman" w:hAnsi="Times New Roman"/>
          <w:sz w:val="28"/>
          <w:szCs w:val="28"/>
          <w:lang w:bidi="vi-VN"/>
        </w:rPr>
        <w:t>Áp dụng định mức chi 80% giá trị các giải thưởng của Cuộc thi sáng tạo Thanh thiếu niên nhi đồng toàn quốc cho Cuộc thi sáng tạo Thanh thiếu nhi Thành phố. Cụ thể như sau:</w:t>
      </w:r>
    </w:p>
    <w:p w:rsidR="00904D01" w:rsidRPr="003840DC" w:rsidRDefault="00904D01" w:rsidP="003840DC">
      <w:pPr>
        <w:tabs>
          <w:tab w:val="left" w:pos="900"/>
        </w:tabs>
        <w:spacing w:before="120"/>
        <w:ind w:right="-140" w:firstLine="540"/>
        <w:jc w:val="both"/>
        <w:rPr>
          <w:rFonts w:ascii="Times New Roman" w:hAnsi="Times New Roman"/>
          <w:sz w:val="28"/>
          <w:szCs w:val="28"/>
          <w:lang w:val="vi-VN"/>
        </w:rPr>
      </w:pPr>
      <w:r w:rsidRPr="003840DC">
        <w:rPr>
          <w:rFonts w:ascii="Times New Roman" w:hAnsi="Times New Roman"/>
          <w:sz w:val="28"/>
          <w:szCs w:val="28"/>
          <w:lang w:val="vi-VN"/>
        </w:rPr>
        <w:t>- Giải Đặc biệt: 16 triệu đồng/giải</w:t>
      </w:r>
    </w:p>
    <w:p w:rsidR="00904D01" w:rsidRPr="003840DC" w:rsidRDefault="00904D01" w:rsidP="003840DC">
      <w:pPr>
        <w:tabs>
          <w:tab w:val="left" w:pos="900"/>
        </w:tabs>
        <w:spacing w:before="120"/>
        <w:ind w:right="-140" w:firstLine="540"/>
        <w:jc w:val="both"/>
        <w:rPr>
          <w:rFonts w:ascii="Times New Roman" w:hAnsi="Times New Roman"/>
          <w:sz w:val="28"/>
          <w:szCs w:val="28"/>
          <w:lang w:val="vi-VN"/>
        </w:rPr>
      </w:pPr>
      <w:r w:rsidRPr="003840DC">
        <w:rPr>
          <w:rFonts w:ascii="Times New Roman" w:hAnsi="Times New Roman"/>
          <w:sz w:val="28"/>
          <w:szCs w:val="28"/>
          <w:lang w:val="vi-VN"/>
        </w:rPr>
        <w:t>- Giải Nhất: 12 triệu đồng/giải</w:t>
      </w:r>
    </w:p>
    <w:p w:rsidR="00904D01" w:rsidRPr="003840DC" w:rsidRDefault="00904D01" w:rsidP="003840DC">
      <w:pPr>
        <w:tabs>
          <w:tab w:val="left" w:pos="900"/>
        </w:tabs>
        <w:spacing w:before="120"/>
        <w:ind w:right="-140" w:firstLine="540"/>
        <w:jc w:val="both"/>
        <w:rPr>
          <w:rFonts w:ascii="Times New Roman" w:hAnsi="Times New Roman"/>
          <w:sz w:val="28"/>
          <w:szCs w:val="28"/>
          <w:lang w:val="vi-VN"/>
        </w:rPr>
      </w:pPr>
      <w:r w:rsidRPr="003840DC">
        <w:rPr>
          <w:rFonts w:ascii="Times New Roman" w:hAnsi="Times New Roman"/>
          <w:sz w:val="28"/>
          <w:szCs w:val="28"/>
          <w:lang w:val="vi-VN"/>
        </w:rPr>
        <w:t>- Giải Nhì: 8 triệu đồng/giải</w:t>
      </w:r>
    </w:p>
    <w:p w:rsidR="00904D01" w:rsidRPr="003840DC" w:rsidRDefault="00904D01" w:rsidP="003840DC">
      <w:pPr>
        <w:tabs>
          <w:tab w:val="left" w:pos="900"/>
        </w:tabs>
        <w:spacing w:before="120"/>
        <w:ind w:right="-140" w:firstLine="540"/>
        <w:jc w:val="both"/>
        <w:rPr>
          <w:rFonts w:ascii="Times New Roman" w:hAnsi="Times New Roman"/>
          <w:sz w:val="28"/>
          <w:szCs w:val="28"/>
          <w:lang w:val="vi-VN"/>
        </w:rPr>
      </w:pPr>
      <w:r w:rsidRPr="003840DC">
        <w:rPr>
          <w:rFonts w:ascii="Times New Roman" w:hAnsi="Times New Roman"/>
          <w:sz w:val="28"/>
          <w:szCs w:val="28"/>
          <w:lang w:val="vi-VN"/>
        </w:rPr>
        <w:t>- Giải Ba: 6,4 triệu đồng/giải</w:t>
      </w:r>
    </w:p>
    <w:p w:rsidR="00904D01" w:rsidRPr="003840DC" w:rsidRDefault="00904D01" w:rsidP="003840DC">
      <w:pPr>
        <w:tabs>
          <w:tab w:val="left" w:pos="900"/>
        </w:tabs>
        <w:spacing w:before="120"/>
        <w:ind w:right="-140" w:firstLine="540"/>
        <w:jc w:val="both"/>
        <w:rPr>
          <w:rFonts w:ascii="Times New Roman" w:hAnsi="Times New Roman"/>
          <w:sz w:val="28"/>
          <w:szCs w:val="28"/>
          <w:lang w:val="vi-VN" w:bidi="vi-VN"/>
        </w:rPr>
      </w:pPr>
      <w:r w:rsidRPr="003840DC">
        <w:rPr>
          <w:rFonts w:ascii="Times New Roman" w:hAnsi="Times New Roman"/>
          <w:sz w:val="28"/>
          <w:szCs w:val="28"/>
          <w:lang w:val="vi-VN"/>
        </w:rPr>
        <w:t>- Giải</w:t>
      </w:r>
      <w:r w:rsidRPr="003840DC">
        <w:rPr>
          <w:rFonts w:ascii="Times New Roman" w:hAnsi="Times New Roman"/>
          <w:sz w:val="28"/>
          <w:szCs w:val="28"/>
          <w:lang w:val="vi-VN" w:bidi="vi-VN"/>
        </w:rPr>
        <w:t xml:space="preserve"> Khuyến khích: 4 triệu đồng/giải</w:t>
      </w:r>
    </w:p>
    <w:p w:rsidR="00904D01" w:rsidRPr="003840DC" w:rsidRDefault="00904D01" w:rsidP="003840DC">
      <w:pPr>
        <w:numPr>
          <w:ilvl w:val="0"/>
          <w:numId w:val="6"/>
        </w:numPr>
        <w:tabs>
          <w:tab w:val="left" w:pos="900"/>
        </w:tabs>
        <w:spacing w:before="120"/>
        <w:ind w:left="0" w:right="-140" w:firstLine="540"/>
        <w:jc w:val="both"/>
        <w:rPr>
          <w:rFonts w:ascii="Times New Roman" w:hAnsi="Times New Roman"/>
          <w:sz w:val="28"/>
          <w:szCs w:val="28"/>
          <w:lang w:bidi="vi-VN"/>
        </w:rPr>
      </w:pPr>
      <w:r w:rsidRPr="003840DC">
        <w:rPr>
          <w:rFonts w:ascii="Times New Roman" w:hAnsi="Times New Roman"/>
          <w:sz w:val="28"/>
          <w:szCs w:val="28"/>
          <w:lang w:bidi="vi-VN"/>
        </w:rPr>
        <w:t>Áp dụng định mức chi được quy định tại Khoản 2, 3, 4, 5, 6 Điều 3 Thông tư số 27/2018/TT-BTC cho công tác khen thưởng; xét chọn và chấm giải; chi thù lao ban tổ chức và ban thư ký; chi hỗ trợ cho các tác giả đoạt giải thưởng; các khoản chi khác phục vụ công tác tổ chức cho Hội thi sáng tạo kỹ thuật Thành phố</w:t>
      </w:r>
      <w:r w:rsidRPr="003840DC" w:rsidDel="00FD5E23">
        <w:rPr>
          <w:rFonts w:ascii="Times New Roman" w:hAnsi="Times New Roman"/>
          <w:sz w:val="28"/>
          <w:szCs w:val="28"/>
          <w:lang w:bidi="vi-VN"/>
        </w:rPr>
        <w:t xml:space="preserve"> </w:t>
      </w:r>
      <w:r w:rsidRPr="003840DC">
        <w:rPr>
          <w:rFonts w:ascii="Times New Roman" w:hAnsi="Times New Roman"/>
          <w:sz w:val="28"/>
          <w:szCs w:val="28"/>
          <w:lang w:bidi="vi-VN"/>
        </w:rPr>
        <w:t>và Cuộc thi sáng tạo Thanh thiếu nhi Thành phố. Cụ thể như sau:</w:t>
      </w:r>
    </w:p>
    <w:p w:rsidR="00904D01" w:rsidRPr="003840DC" w:rsidRDefault="00904D01" w:rsidP="003840DC">
      <w:pPr>
        <w:tabs>
          <w:tab w:val="left" w:pos="851"/>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val="vi-VN"/>
        </w:rPr>
        <w:t xml:space="preserve">Chi khen thưởng cho các cơ quan, tổ chức và cá nhân có thành tích xuất sắc trong tuyên truyền, vận động, tổ chức các hội thi, cuộc thi sáng tạo khoa học công nghệ và kỹ thuật: Thực hiện theo các hình thức khen thưởng quy định tại Luật thi </w:t>
      </w:r>
      <w:r w:rsidRPr="003840DC">
        <w:rPr>
          <w:rFonts w:ascii="Times New Roman" w:hAnsi="Times New Roman"/>
          <w:sz w:val="28"/>
          <w:szCs w:val="28"/>
          <w:lang w:val="vi-VN"/>
        </w:rPr>
        <w:lastRenderedPageBreak/>
        <w:t>đua, khen thưởng và Nghị định số 91/2017/NĐ-CP ngày 31 tháng 7 năm 2017 của Chính phủ quy định chi tiết thi hành một số điều của Luật thi đua, khen thưởng</w:t>
      </w:r>
    </w:p>
    <w:p w:rsidR="00904D01" w:rsidRPr="003840DC" w:rsidRDefault="00904D01" w:rsidP="003840DC">
      <w:pPr>
        <w:tabs>
          <w:tab w:val="left" w:pos="851"/>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Chi tổ chức xét chọn và chấm giải thưởng</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Thuê chuyên gia phân tích, đánh giá, khảo nghiệm công trình, giải pháp, đề tài dự thi: Tối đa không quá 1.500.000 đồng/công trình, giải pháp, đề tài.</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Họp Hội đồng giám khảo:</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Chủ tịch Hội đồng: 500.000 đồng/người/buổi;</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Ủy viên, thư ký: 300.000 đồng/người/buổi.</w:t>
      </w:r>
    </w:p>
    <w:p w:rsidR="00904D01" w:rsidRPr="003840DC" w:rsidRDefault="00904D01" w:rsidP="003840DC">
      <w:pPr>
        <w:tabs>
          <w:tab w:val="left" w:pos="900"/>
          <w:tab w:val="left" w:pos="3360"/>
        </w:tabs>
        <w:spacing w:before="120"/>
        <w:ind w:right="-140" w:firstLine="540"/>
        <w:jc w:val="both"/>
        <w:rPr>
          <w:rFonts w:ascii="Times New Roman" w:hAnsi="Times New Roman"/>
          <w:i/>
          <w:sz w:val="28"/>
          <w:szCs w:val="28"/>
          <w:lang w:bidi="vi-VN"/>
        </w:rPr>
      </w:pPr>
      <w:r w:rsidRPr="003840DC">
        <w:rPr>
          <w:rFonts w:ascii="Times New Roman" w:hAnsi="Times New Roman"/>
          <w:sz w:val="28"/>
          <w:szCs w:val="28"/>
          <w:lang w:bidi="vi-VN"/>
        </w:rPr>
        <w:t>Chi thù lao đối với thành viên Ban Tổ chức, Ban Thư ký</w:t>
      </w:r>
      <w:r w:rsidRPr="003840DC">
        <w:rPr>
          <w:rFonts w:ascii="Times New Roman" w:hAnsi="Times New Roman"/>
          <w:i/>
          <w:sz w:val="28"/>
          <w:szCs w:val="28"/>
          <w:lang w:bidi="vi-VN"/>
        </w:rPr>
        <w:t xml:space="preserve"> </w:t>
      </w:r>
      <w:r w:rsidRPr="003840DC">
        <w:rPr>
          <w:rFonts w:ascii="Times New Roman" w:hAnsi="Times New Roman"/>
          <w:sz w:val="28"/>
          <w:szCs w:val="28"/>
          <w:lang w:bidi="vi-VN"/>
        </w:rPr>
        <w:t xml:space="preserve">trong thời gian tổ chức </w:t>
      </w:r>
      <w:r w:rsidRPr="003840DC">
        <w:rPr>
          <w:rFonts w:ascii="Times New Roman" w:hAnsi="Times New Roman"/>
          <w:sz w:val="28"/>
          <w:szCs w:val="28"/>
        </w:rPr>
        <w:t>các hội thi, cuộc thi sáng tạo khoa học công nghệ và kỹ thuật Thành phố Hồ Chí Minh</w:t>
      </w:r>
      <w:r w:rsidRPr="003840DC">
        <w:rPr>
          <w:rFonts w:ascii="Times New Roman" w:hAnsi="Times New Roman"/>
          <w:sz w:val="28"/>
          <w:szCs w:val="28"/>
          <w:lang w:bidi="vi-VN"/>
        </w:rPr>
        <w:t xml:space="preserve"> trong năm:</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Ban Tổ chức: 300.000 đồng/người/tháng;</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Ban Thư ký: 200.000 đồng/người/tháng.</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Chi hỗ trợ các tác giả đoạt giải: chi phí đi lại, tiền ăn, ở trong thời gian nhận giải thưởng</w:t>
      </w:r>
      <w:r w:rsidRPr="003840DC">
        <w:rPr>
          <w:rFonts w:ascii="Times New Roman" w:hAnsi="Times New Roman"/>
          <w:sz w:val="28"/>
          <w:szCs w:val="28"/>
        </w:rPr>
        <w:t xml:space="preserve"> các hội thi, cuộc thi sáng tạo khoa học công nghệ và kỹ thuật Thành phố Hồ Chí Minh</w:t>
      </w:r>
      <w:r w:rsidRPr="003840DC">
        <w:rPr>
          <w:rFonts w:ascii="Times New Roman" w:hAnsi="Times New Roman"/>
          <w:sz w:val="28"/>
          <w:szCs w:val="28"/>
          <w:lang w:bidi="vi-VN"/>
        </w:rPr>
        <w:t>: thực hiện theo quy định tại Thông tư số 40/2017/TT-BTC ngày 28 tháng 4 năm 2017 của Bộ Tài chính quy định chế độ công tác phí, chế độ chi hội nghị.</w:t>
      </w:r>
    </w:p>
    <w:p w:rsidR="00904D01" w:rsidRPr="003840DC" w:rsidRDefault="00904D01" w:rsidP="003840DC">
      <w:pPr>
        <w:pStyle w:val="Vnbnnidung30"/>
        <w:tabs>
          <w:tab w:val="left" w:pos="900"/>
        </w:tabs>
        <w:spacing w:before="120" w:after="0" w:line="240" w:lineRule="auto"/>
        <w:ind w:right="-140" w:firstLine="540"/>
        <w:jc w:val="both"/>
        <w:rPr>
          <w:rFonts w:ascii="Times New Roman" w:hAnsi="Times New Roman" w:cs="Times New Roman"/>
          <w:lang w:bidi="vi-VN"/>
        </w:rPr>
      </w:pPr>
      <w:r w:rsidRPr="003840DC">
        <w:rPr>
          <w:rFonts w:ascii="Times New Roman" w:hAnsi="Times New Roman" w:cs="Times New Roman"/>
          <w:lang w:bidi="vi-VN"/>
        </w:rPr>
        <w:t xml:space="preserve">Các khoản chi khác phục vụ công tác tổ chức </w:t>
      </w:r>
      <w:r w:rsidRPr="003840DC">
        <w:rPr>
          <w:rFonts w:ascii="Times New Roman" w:hAnsi="Times New Roman" w:cs="Times New Roman"/>
        </w:rPr>
        <w:t>các hội thi, cuộc thi sáng tạo khoa học công nghệ và kỹ thuật Thành phố Hồ Chí Minh</w:t>
      </w:r>
      <w:r w:rsidRPr="003840DC">
        <w:rPr>
          <w:rFonts w:ascii="Times New Roman" w:hAnsi="Times New Roman" w:cs="Times New Roman"/>
          <w:lang w:bidi="vi-VN"/>
        </w:rPr>
        <w:t xml:space="preserve">: thực hiện theo các quy định hiện hành về chế độ và định mức chi tiêu ngân sách nhà nước, thanh toán theo hợp đồng và thực tế phát sinh trong phạm vi dự toán được Trưởng Ban tổ chức </w:t>
      </w:r>
      <w:r w:rsidRPr="003840DC">
        <w:rPr>
          <w:rFonts w:ascii="Times New Roman" w:hAnsi="Times New Roman" w:cs="Times New Roman"/>
        </w:rPr>
        <w:t>các hội thi, cuộc thi sáng tạo khoa học công nghệ và kỹ thuật Thành phố Hồ Chí Minh</w:t>
      </w:r>
      <w:r w:rsidRPr="003840DC">
        <w:rPr>
          <w:rFonts w:ascii="Times New Roman" w:hAnsi="Times New Roman" w:cs="Times New Roman"/>
          <w:lang w:bidi="vi-VN"/>
        </w:rPr>
        <w:t xml:space="preserve"> phê duyệt; gồm:</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Chi tuyên truyền, vận động các tổ chức và cá nhân tham gia các hội thi, cuộc thi sáng tạo khoa học công nghệ và kỹ thuật; tuyên truyền về các công trình, giải pháp, đề tài đoạt giải.</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xml:space="preserve">- Tổ chức Lễ phát động, Lễ tổng kết và trao giải cho </w:t>
      </w:r>
      <w:r w:rsidRPr="003840DC">
        <w:rPr>
          <w:rFonts w:ascii="Times New Roman" w:hAnsi="Times New Roman"/>
          <w:sz w:val="28"/>
          <w:szCs w:val="28"/>
        </w:rPr>
        <w:t>các hội thi, cuộc thi sáng tạo khoa học công nghệ và kỹ thuật Thành phố Hồ Chí Minh</w:t>
      </w:r>
      <w:r w:rsidRPr="003840DC">
        <w:rPr>
          <w:rFonts w:ascii="Times New Roman" w:hAnsi="Times New Roman"/>
          <w:sz w:val="28"/>
          <w:szCs w:val="28"/>
          <w:lang w:bidi="vi-VN"/>
        </w:rPr>
        <w:t xml:space="preserve"> (bao gồm chi thuê địa điểm, trang trí khánh tiết, văn nghệ và chi khác liên quan trực tiếp đến tổ chức Lễ phát động, Lễ tổng kết và trao giải).</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Thuê địa điểm trưng bày, triển lãm các công trình, giải pháp, đề tài đoạt giải trong thời gian trao giải ở địa phương, trong nước và quốc tế.</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Chi văn phòng phẩm, thanh toán dịch vụ công cộng (tiền điện, nước, thông tin liên lạc), in ấn tài liệu, làm cúp, kỷ yếu của các hội thi, cuộc thi sáng tạo khoa học công nghệ và kỹ thuật.</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lastRenderedPageBreak/>
        <w:t xml:space="preserve">- Thuê nhân công để thực hiện các công việc khác có liên quan đến công tác tổ chức </w:t>
      </w:r>
      <w:r w:rsidRPr="003840DC">
        <w:rPr>
          <w:rFonts w:ascii="Times New Roman" w:hAnsi="Times New Roman"/>
          <w:sz w:val="28"/>
          <w:szCs w:val="28"/>
        </w:rPr>
        <w:t>các hội thi, cuộc thi sáng tạo khoa học công nghệ và kỹ thuật Thành phố Hồ Chí Minh</w:t>
      </w:r>
      <w:r w:rsidRPr="003840DC">
        <w:rPr>
          <w:rFonts w:ascii="Times New Roman" w:hAnsi="Times New Roman"/>
          <w:sz w:val="28"/>
          <w:szCs w:val="28"/>
          <w:lang w:bidi="vi-VN"/>
        </w:rPr>
        <w:t>.</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Tổ chức hội nghị, hội thảo; Thuê phương tiện đi lại và công tác phí của Ban Tổ chức, Ban Thư ký theo chương trình, kế hoạch được phê duyệt: Thực hiện theo quy định tại Thông tư số 40/2017/TT-BTC ngày 28 tháng 4 năm 2017 của Bộ Tài chính quy định chế độ công tác phí, chế độ chi hội nghị.</w:t>
      </w:r>
    </w:p>
    <w:p w:rsidR="00904D01" w:rsidRPr="003840DC" w:rsidRDefault="00904D01" w:rsidP="003840DC">
      <w:pPr>
        <w:tabs>
          <w:tab w:val="left" w:pos="900"/>
          <w:tab w:val="left" w:pos="1080"/>
        </w:tabs>
        <w:spacing w:before="120"/>
        <w:ind w:right="-140" w:firstLine="540"/>
        <w:jc w:val="both"/>
        <w:rPr>
          <w:rFonts w:ascii="Times New Roman" w:hAnsi="Times New Roman"/>
          <w:b/>
          <w:sz w:val="28"/>
          <w:szCs w:val="28"/>
        </w:rPr>
      </w:pPr>
      <w:r w:rsidRPr="003840DC">
        <w:rPr>
          <w:rFonts w:ascii="Times New Roman" w:hAnsi="Times New Roman"/>
          <w:b/>
          <w:sz w:val="28"/>
          <w:szCs w:val="28"/>
          <w:lang w:bidi="vi-VN"/>
        </w:rPr>
        <w:t>2.2.</w:t>
      </w:r>
      <w:r w:rsidRPr="003840DC">
        <w:rPr>
          <w:rFonts w:ascii="Times New Roman" w:hAnsi="Times New Roman"/>
          <w:sz w:val="28"/>
          <w:szCs w:val="28"/>
          <w:lang w:bidi="vi-VN"/>
        </w:rPr>
        <w:t xml:space="preserve"> </w:t>
      </w:r>
      <w:r w:rsidRPr="003840DC">
        <w:rPr>
          <w:rFonts w:ascii="Times New Roman" w:hAnsi="Times New Roman"/>
          <w:b/>
          <w:sz w:val="28"/>
          <w:szCs w:val="28"/>
        </w:rPr>
        <w:t>Đối với chính sách phải thực hiện việc đánh giá tác động</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eastAsia="Calibri" w:hAnsi="Times New Roman"/>
          <w:sz w:val="28"/>
          <w:szCs w:val="28"/>
        </w:rPr>
        <w:t xml:space="preserve">Đề xuất Hội đồng nhân dân ban hành Nghị quyết quy định mức chi cho công tác tổ chức và trao </w:t>
      </w:r>
      <w:r w:rsidRPr="003840DC">
        <w:rPr>
          <w:rFonts w:ascii="Times New Roman" w:eastAsia="Calibri" w:hAnsi="Times New Roman"/>
          <w:sz w:val="28"/>
          <w:szCs w:val="28"/>
          <w:shd w:val="clear" w:color="auto" w:fill="FFFFFF"/>
        </w:rPr>
        <w:t>giải Giải thưởng Sáng chế Thành phố</w:t>
      </w:r>
      <w:r w:rsidRPr="003840DC">
        <w:rPr>
          <w:rFonts w:ascii="Times New Roman" w:eastAsia="Calibri" w:hAnsi="Times New Roman"/>
          <w:b/>
          <w:sz w:val="28"/>
          <w:szCs w:val="28"/>
        </w:rPr>
        <w:t xml:space="preserve"> </w:t>
      </w:r>
      <w:r w:rsidRPr="003840DC">
        <w:rPr>
          <w:rFonts w:ascii="Times New Roman" w:eastAsia="Calibri" w:hAnsi="Times New Roman"/>
          <w:sz w:val="28"/>
          <w:szCs w:val="28"/>
        </w:rPr>
        <w:t>và</w:t>
      </w:r>
      <w:r w:rsidRPr="003840DC">
        <w:rPr>
          <w:rFonts w:ascii="Times New Roman" w:eastAsia="Calibri" w:hAnsi="Times New Roman"/>
          <w:b/>
          <w:sz w:val="28"/>
          <w:szCs w:val="28"/>
        </w:rPr>
        <w:t xml:space="preserve"> </w:t>
      </w:r>
      <w:r w:rsidRPr="003840DC">
        <w:rPr>
          <w:rFonts w:ascii="Times New Roman" w:eastAsia="Calibri" w:hAnsi="Times New Roman"/>
          <w:sz w:val="28"/>
          <w:szCs w:val="28"/>
          <w:lang w:bidi="vi-VN"/>
        </w:rPr>
        <w:t>Giải thưởng Đổi mới sáng tạo và khởi nghiệp Thành phố</w:t>
      </w:r>
      <w:r w:rsidRPr="003840DC">
        <w:rPr>
          <w:rFonts w:ascii="Times New Roman" w:eastAsia="Calibri" w:hAnsi="Times New Roman"/>
          <w:sz w:val="28"/>
          <w:szCs w:val="28"/>
        </w:rPr>
        <w:t xml:space="preserve"> trên cơ sở vận dụng các quy định về mức chi cho công tác tổ chức và trao thưởng được quy định tại Thông tư số 27/2018/TT-BTC, cụ thể như sau:</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a) Áp dụng định mức chi 80% giá trị các giải thưởng của Hội thi sáng tạo kỹ thuật toàn quốc cho Giải thưởng sáng chế Thành phố. Cụ thể như sau:</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Giải Nhất: 40 triệu đồng/giải</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Giải Nhì: 32 triệu đồng/giải</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Giải Ba: 24 triệu đồng/giải</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Giải Khuyến khích: 8 triệu đồng/giải</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xml:space="preserve">b) Áp dụng mức chi 80% giá trị bình quân của giải nhất, nhì, ba của Hội thi sáng tạo kỹ thuật toàn quốc cho 12 giải đồng hạng thuộc 4 nhóm đối tượng của Giải thưởng Đổi mới sáng tạo và khởi nghiệp Thành phố. Cụ thể là </w:t>
      </w:r>
      <w:r w:rsidRPr="003840DC">
        <w:rPr>
          <w:rFonts w:ascii="Times New Roman" w:hAnsi="Times New Roman"/>
          <w:sz w:val="28"/>
          <w:szCs w:val="28"/>
          <w:lang w:val="vi-VN" w:bidi="vi-VN"/>
        </w:rPr>
        <w:t>32 triệu đồng/giải</w:t>
      </w:r>
      <w:r w:rsidRPr="003840DC">
        <w:rPr>
          <w:rFonts w:ascii="Times New Roman" w:hAnsi="Times New Roman"/>
          <w:sz w:val="28"/>
          <w:szCs w:val="28"/>
          <w:lang w:bidi="vi-VN"/>
        </w:rPr>
        <w:t xml:space="preserve"> cho 4 nhóm đối tượng với 12 giải đồng hạng.</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c)</w:t>
      </w:r>
      <w:r w:rsidRPr="003840DC">
        <w:rPr>
          <w:rFonts w:ascii="Times New Roman" w:hAnsi="Times New Roman"/>
          <w:b/>
          <w:sz w:val="28"/>
          <w:szCs w:val="28"/>
          <w:lang w:bidi="vi-VN"/>
        </w:rPr>
        <w:t xml:space="preserve"> </w:t>
      </w:r>
      <w:r w:rsidRPr="003840DC">
        <w:rPr>
          <w:rFonts w:ascii="Times New Roman" w:hAnsi="Times New Roman"/>
          <w:sz w:val="28"/>
          <w:szCs w:val="28"/>
          <w:lang w:bidi="vi-VN"/>
        </w:rPr>
        <w:t xml:space="preserve">Áp dụng định mức chi được quy định tại Khoản 2, 3, 4, 5, 6 Điều 3 Thông tư số 27/2018/TT-BTC cho công tác khen thưởng; xét chọn và chấm giải; chi thù lao ban tổ chức và ban thư ký; chi hỗ trợ cho các tác giả đoạt giải thưởng; các khoản chi khác phục vụ công tác tổ chức cho </w:t>
      </w:r>
      <w:r w:rsidRPr="003840DC">
        <w:rPr>
          <w:rFonts w:ascii="Times New Roman" w:eastAsia="Calibri" w:hAnsi="Times New Roman"/>
          <w:sz w:val="28"/>
          <w:szCs w:val="28"/>
          <w:shd w:val="clear" w:color="auto" w:fill="FFFFFF"/>
        </w:rPr>
        <w:t>Giải thưởng Sáng chế Thành phố</w:t>
      </w:r>
      <w:r w:rsidRPr="003840DC">
        <w:rPr>
          <w:rFonts w:ascii="Times New Roman" w:eastAsia="Calibri" w:hAnsi="Times New Roman"/>
          <w:b/>
          <w:sz w:val="28"/>
          <w:szCs w:val="28"/>
        </w:rPr>
        <w:t xml:space="preserve"> </w:t>
      </w:r>
      <w:r w:rsidRPr="003840DC">
        <w:rPr>
          <w:rFonts w:ascii="Times New Roman" w:eastAsia="Calibri" w:hAnsi="Times New Roman"/>
          <w:sz w:val="28"/>
          <w:szCs w:val="28"/>
        </w:rPr>
        <w:t>và</w:t>
      </w:r>
      <w:r w:rsidRPr="003840DC">
        <w:rPr>
          <w:rFonts w:ascii="Times New Roman" w:eastAsia="Calibri" w:hAnsi="Times New Roman"/>
          <w:b/>
          <w:sz w:val="28"/>
          <w:szCs w:val="28"/>
        </w:rPr>
        <w:t xml:space="preserve"> </w:t>
      </w:r>
      <w:r w:rsidRPr="003840DC">
        <w:rPr>
          <w:rFonts w:ascii="Times New Roman" w:eastAsia="Calibri" w:hAnsi="Times New Roman"/>
          <w:sz w:val="28"/>
          <w:szCs w:val="28"/>
          <w:lang w:bidi="vi-VN"/>
        </w:rPr>
        <w:t>Giải thưởng Đổi mới sáng tạo và khởi nghiệp Thành phố</w:t>
      </w:r>
      <w:r w:rsidRPr="003840DC">
        <w:rPr>
          <w:rFonts w:ascii="Times New Roman" w:hAnsi="Times New Roman"/>
          <w:sz w:val="28"/>
          <w:szCs w:val="28"/>
          <w:lang w:bidi="vi-VN"/>
        </w:rPr>
        <w:t>. Cụ thể như sau:</w:t>
      </w:r>
    </w:p>
    <w:p w:rsidR="00904D01" w:rsidRPr="003840DC" w:rsidRDefault="00904D01" w:rsidP="003840DC">
      <w:pPr>
        <w:tabs>
          <w:tab w:val="left" w:pos="851"/>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val="vi-VN"/>
        </w:rPr>
        <w:t>Chi khen thưởng cho các cơ quan, tổ chức và cá nhân có thành tích xuất sắc trong tuyên truyền, vận động, tổ chức các hội thi, cuộc thi sáng tạo khoa học công nghệ và kỹ thuật: Thực hiện theo các hình thức khen thưởng quy định tại Luật thi đua, khen thưởng và Nghị định số 91/2017/NĐ-CP ngày 31 tháng 7 năm 2017 của Chính phủ quy định chi tiết thi hành một số điều của Luật thi đua, khen thưởng</w:t>
      </w:r>
    </w:p>
    <w:p w:rsidR="00904D01" w:rsidRPr="003840DC" w:rsidRDefault="00904D01" w:rsidP="003840DC">
      <w:pPr>
        <w:tabs>
          <w:tab w:val="left" w:pos="851"/>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Chi tổ chức xét chọn và chấm giải thưởng</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Thuê chuyên gia phân tích, đánh giá, khảo nghiệm công trình, giải pháp, đề tài dự thi: Tối đa không quá 1.500.000 đồng/công trình, giải pháp, đề tài.</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Họp Hội đồng giám khảo:</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lastRenderedPageBreak/>
        <w:t>+ Chủ tịch Hội đồng: 500.000 đồng/người/buổi;</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Ủy viên, thư ký: 300.000 đồng/người/buổi.</w:t>
      </w:r>
    </w:p>
    <w:p w:rsidR="00904D01" w:rsidRPr="003840DC" w:rsidRDefault="00904D01" w:rsidP="003840DC">
      <w:pPr>
        <w:tabs>
          <w:tab w:val="left" w:pos="900"/>
          <w:tab w:val="left" w:pos="3360"/>
        </w:tabs>
        <w:spacing w:before="120"/>
        <w:ind w:right="-140" w:firstLine="540"/>
        <w:jc w:val="both"/>
        <w:rPr>
          <w:rFonts w:ascii="Times New Roman" w:hAnsi="Times New Roman"/>
          <w:i/>
          <w:sz w:val="28"/>
          <w:szCs w:val="28"/>
          <w:lang w:bidi="vi-VN"/>
        </w:rPr>
      </w:pPr>
      <w:r w:rsidRPr="003840DC">
        <w:rPr>
          <w:rFonts w:ascii="Times New Roman" w:hAnsi="Times New Roman"/>
          <w:sz w:val="28"/>
          <w:szCs w:val="28"/>
          <w:lang w:bidi="vi-VN"/>
        </w:rPr>
        <w:t>Chi thù lao đối với thành viên Ban Tổ chức, Ban Thư ký</w:t>
      </w:r>
      <w:r w:rsidRPr="003840DC">
        <w:rPr>
          <w:rFonts w:ascii="Times New Roman" w:hAnsi="Times New Roman"/>
          <w:i/>
          <w:sz w:val="28"/>
          <w:szCs w:val="28"/>
          <w:lang w:bidi="vi-VN"/>
        </w:rPr>
        <w:t xml:space="preserve"> </w:t>
      </w:r>
      <w:r w:rsidRPr="003840DC">
        <w:rPr>
          <w:rFonts w:ascii="Times New Roman" w:hAnsi="Times New Roman"/>
          <w:sz w:val="28"/>
          <w:szCs w:val="28"/>
          <w:lang w:bidi="vi-VN"/>
        </w:rPr>
        <w:t xml:space="preserve">trong thời gian tổ chức </w:t>
      </w:r>
      <w:r w:rsidRPr="003840DC">
        <w:rPr>
          <w:rFonts w:ascii="Times New Roman" w:hAnsi="Times New Roman"/>
          <w:sz w:val="28"/>
          <w:szCs w:val="28"/>
        </w:rPr>
        <w:t>các hội thi, cuộc thi sáng tạo khoa học công nghệ và kỹ thuật Thành phố Hồ Chí Minh</w:t>
      </w:r>
      <w:r w:rsidRPr="003840DC">
        <w:rPr>
          <w:rFonts w:ascii="Times New Roman" w:hAnsi="Times New Roman"/>
          <w:sz w:val="28"/>
          <w:szCs w:val="28"/>
          <w:lang w:bidi="vi-VN"/>
        </w:rPr>
        <w:t xml:space="preserve"> trong năm:</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Ban Tổ chức: 300.000 đồng/người/tháng;</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Ban Thư ký: 200.000 đồng/người/tháng.</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Chi hỗ trợ các tác giả đoạt giải: chi phí đi lại, tiền ăn, ở trong thời gian nhận giải thưởng</w:t>
      </w:r>
      <w:r w:rsidRPr="003840DC">
        <w:rPr>
          <w:rFonts w:ascii="Times New Roman" w:hAnsi="Times New Roman"/>
          <w:sz w:val="28"/>
          <w:szCs w:val="28"/>
        </w:rPr>
        <w:t xml:space="preserve"> các hội thi, cuộc thi sáng tạo khoa học công nghệ và kỹ thuật Thành phố Hồ Chí Minh</w:t>
      </w:r>
      <w:r w:rsidRPr="003840DC">
        <w:rPr>
          <w:rFonts w:ascii="Times New Roman" w:hAnsi="Times New Roman"/>
          <w:sz w:val="28"/>
          <w:szCs w:val="28"/>
          <w:lang w:bidi="vi-VN"/>
        </w:rPr>
        <w:t>: thực hiện theo quy định tại Thông tư số 40/2017/TT-BTC ngày 28 tháng 4 năm 2017 của Bộ Tài chính quy định chế độ công tác phí, chế độ chi hội nghị.</w:t>
      </w:r>
    </w:p>
    <w:p w:rsidR="00904D01" w:rsidRPr="003840DC" w:rsidRDefault="00904D01" w:rsidP="003840DC">
      <w:pPr>
        <w:pStyle w:val="Vnbnnidung30"/>
        <w:tabs>
          <w:tab w:val="left" w:pos="900"/>
        </w:tabs>
        <w:spacing w:before="120" w:after="0" w:line="240" w:lineRule="auto"/>
        <w:ind w:right="-140" w:firstLine="540"/>
        <w:jc w:val="both"/>
        <w:rPr>
          <w:rFonts w:ascii="Times New Roman" w:hAnsi="Times New Roman" w:cs="Times New Roman"/>
          <w:lang w:bidi="vi-VN"/>
        </w:rPr>
      </w:pPr>
      <w:r w:rsidRPr="003840DC">
        <w:rPr>
          <w:rFonts w:ascii="Times New Roman" w:hAnsi="Times New Roman" w:cs="Times New Roman"/>
          <w:lang w:bidi="vi-VN"/>
        </w:rPr>
        <w:t xml:space="preserve">Các khoản chi khác phục vụ công tác tổ chức </w:t>
      </w:r>
      <w:r w:rsidRPr="003840DC">
        <w:rPr>
          <w:rFonts w:ascii="Times New Roman" w:hAnsi="Times New Roman" w:cs="Times New Roman"/>
        </w:rPr>
        <w:t>các hội thi, cuộc thi sáng tạo khoa học công nghệ và kỹ thuật Thành phố Hồ Chí Minh</w:t>
      </w:r>
      <w:r w:rsidRPr="003840DC">
        <w:rPr>
          <w:rFonts w:ascii="Times New Roman" w:hAnsi="Times New Roman" w:cs="Times New Roman"/>
          <w:lang w:bidi="vi-VN"/>
        </w:rPr>
        <w:t xml:space="preserve">: thực hiện theo các quy định hiện hành về chế độ và định mức chi tiêu ngân sách nhà nước, thanh toán theo hợp đồng và thực tế phát sinh trong phạm vi dự toán được Trưởng Ban tổ chức </w:t>
      </w:r>
      <w:r w:rsidRPr="003840DC">
        <w:rPr>
          <w:rFonts w:ascii="Times New Roman" w:hAnsi="Times New Roman" w:cs="Times New Roman"/>
        </w:rPr>
        <w:t>các hội thi, cuộc thi sáng tạo khoa học công nghệ và kỹ thuật Thành phố Hồ Chí Minh</w:t>
      </w:r>
      <w:r w:rsidRPr="003840DC">
        <w:rPr>
          <w:rFonts w:ascii="Times New Roman" w:hAnsi="Times New Roman" w:cs="Times New Roman"/>
          <w:lang w:bidi="vi-VN"/>
        </w:rPr>
        <w:t xml:space="preserve"> phê duyệt; gồm:</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Chi tuyên truyền, vận động các tổ chức và cá nhân tham gia các hội thi, cuộc thi sáng tạo khoa học công nghệ và kỹ thuật; tuyên truyền về các công trình, giải pháp, đề tài đoạt giải.</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xml:space="preserve">- Tổ chức Lễ phát động, Lễ tổng kết và trao giải cho </w:t>
      </w:r>
      <w:r w:rsidRPr="003840DC">
        <w:rPr>
          <w:rFonts w:ascii="Times New Roman" w:hAnsi="Times New Roman"/>
          <w:sz w:val="28"/>
          <w:szCs w:val="28"/>
        </w:rPr>
        <w:t>các hội thi, cuộc thi sáng tạo khoa học công nghệ và kỹ thuật Thành phố Hồ Chí Minh</w:t>
      </w:r>
      <w:r w:rsidRPr="003840DC">
        <w:rPr>
          <w:rFonts w:ascii="Times New Roman" w:hAnsi="Times New Roman"/>
          <w:sz w:val="28"/>
          <w:szCs w:val="28"/>
          <w:lang w:bidi="vi-VN"/>
        </w:rPr>
        <w:t xml:space="preserve"> (bao gồm chi thuê địa điểm, trang trí khánh tiết, văn nghệ và chi khác liên quan trực tiếp đến tổ chức Lễ phát động, Lễ tổng kết và trao giải).</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Thuê địa điểm trưng bày, triển lãm các công trình, giải pháp, đề tài đoạt giải trong thời gian trao giải ở địa phương, trong nước và quốc tế.</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Chi văn phòng phẩm, thanh toán dịch vụ công cộng (tiền điện, nước, thông tin liên lạc), in ấn tài liệu, làm cúp, kỷ yếu của các hội thi, cuộc thi sáng tạo khoa học công nghệ và kỹ thuật.</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xml:space="preserve">- Thuê nhân công để thực hiện các công việc khác có liên quan đến công tác tổ chức </w:t>
      </w:r>
      <w:r w:rsidRPr="003840DC">
        <w:rPr>
          <w:rFonts w:ascii="Times New Roman" w:hAnsi="Times New Roman"/>
          <w:sz w:val="28"/>
          <w:szCs w:val="28"/>
        </w:rPr>
        <w:t>các hội thi, cuộc thi sáng tạo khoa học công nghệ và kỹ thuật Thành phố Hồ Chí Minh</w:t>
      </w:r>
      <w:r w:rsidRPr="003840DC">
        <w:rPr>
          <w:rFonts w:ascii="Times New Roman" w:hAnsi="Times New Roman"/>
          <w:sz w:val="28"/>
          <w:szCs w:val="28"/>
          <w:lang w:bidi="vi-VN"/>
        </w:rPr>
        <w:t>.</w:t>
      </w:r>
    </w:p>
    <w:p w:rsidR="00904D01" w:rsidRPr="003840DC" w:rsidRDefault="00904D01" w:rsidP="003840DC">
      <w:pPr>
        <w:tabs>
          <w:tab w:val="left" w:pos="900"/>
        </w:tabs>
        <w:spacing w:before="120"/>
        <w:ind w:right="-140" w:firstLine="540"/>
        <w:jc w:val="both"/>
        <w:rPr>
          <w:rFonts w:ascii="Times New Roman" w:hAnsi="Times New Roman"/>
          <w:sz w:val="28"/>
          <w:szCs w:val="28"/>
          <w:lang w:bidi="vi-VN"/>
        </w:rPr>
      </w:pPr>
      <w:r w:rsidRPr="003840DC">
        <w:rPr>
          <w:rFonts w:ascii="Times New Roman" w:hAnsi="Times New Roman"/>
          <w:sz w:val="28"/>
          <w:szCs w:val="28"/>
          <w:lang w:bidi="vi-VN"/>
        </w:rPr>
        <w:t>- Tổ chức hội nghị, hội thảo; Thuê phương tiện đi lại và công tác phí của Ban Tổ chức, Ban Thư ký theo chương trình, kế hoạch được phê duyệt: Thực hiện theo quy định tại Thông tư số 40/2017/TT-BTC ngày 28 tháng 4 năm 2017 của Bộ Tài chính quy định chế độ công tác phí, chế độ chi hội nghị.</w:t>
      </w:r>
    </w:p>
    <w:p w:rsidR="00904D01" w:rsidRPr="003840DC" w:rsidRDefault="00904D01" w:rsidP="003840DC">
      <w:pPr>
        <w:tabs>
          <w:tab w:val="left" w:pos="900"/>
        </w:tabs>
        <w:spacing w:before="120"/>
        <w:ind w:right="-140" w:firstLine="540"/>
        <w:jc w:val="both"/>
        <w:rPr>
          <w:rFonts w:ascii="Times New Roman" w:hAnsi="Times New Roman"/>
          <w:b/>
          <w:sz w:val="28"/>
          <w:szCs w:val="28"/>
        </w:rPr>
      </w:pPr>
      <w:r w:rsidRPr="003840DC">
        <w:rPr>
          <w:rFonts w:ascii="Times New Roman" w:hAnsi="Times New Roman"/>
          <w:b/>
          <w:sz w:val="28"/>
          <w:szCs w:val="28"/>
        </w:rPr>
        <w:t>3. Giải pháp thực hiện chính sách</w:t>
      </w:r>
    </w:p>
    <w:p w:rsidR="00904D01" w:rsidRPr="003840DC" w:rsidRDefault="00904D01" w:rsidP="003840DC">
      <w:pPr>
        <w:tabs>
          <w:tab w:val="left" w:pos="900"/>
          <w:tab w:val="left" w:pos="1080"/>
        </w:tabs>
        <w:spacing w:before="120"/>
        <w:ind w:right="-140" w:firstLine="540"/>
        <w:jc w:val="both"/>
        <w:rPr>
          <w:rFonts w:ascii="Times New Roman" w:hAnsi="Times New Roman"/>
          <w:b/>
          <w:sz w:val="28"/>
          <w:szCs w:val="28"/>
          <w:lang w:bidi="vi-VN"/>
        </w:rPr>
      </w:pPr>
      <w:r w:rsidRPr="003840DC">
        <w:rPr>
          <w:rFonts w:ascii="Times New Roman" w:hAnsi="Times New Roman"/>
          <w:b/>
          <w:sz w:val="28"/>
          <w:szCs w:val="28"/>
        </w:rPr>
        <w:lastRenderedPageBreak/>
        <w:t>3.1. Đối với chính sách không phải thực hiện việc đánh giá tác động</w:t>
      </w:r>
      <w:r w:rsidRPr="003840DC" w:rsidDel="00D869FC">
        <w:rPr>
          <w:rFonts w:ascii="Times New Roman" w:hAnsi="Times New Roman"/>
          <w:b/>
          <w:sz w:val="28"/>
          <w:szCs w:val="28"/>
        </w:rPr>
        <w:t xml:space="preserve"> </w:t>
      </w:r>
    </w:p>
    <w:p w:rsidR="00904D01" w:rsidRPr="003840DC" w:rsidRDefault="00904D01" w:rsidP="003840DC">
      <w:pPr>
        <w:numPr>
          <w:ilvl w:val="0"/>
          <w:numId w:val="5"/>
        </w:numPr>
        <w:tabs>
          <w:tab w:val="left" w:pos="851"/>
          <w:tab w:val="left" w:pos="900"/>
        </w:tabs>
        <w:spacing w:before="120"/>
        <w:ind w:left="0" w:right="-140" w:firstLine="540"/>
        <w:jc w:val="both"/>
        <w:rPr>
          <w:rFonts w:ascii="Times New Roman" w:hAnsi="Times New Roman"/>
          <w:sz w:val="28"/>
          <w:szCs w:val="28"/>
          <w:lang w:bidi="vi-VN"/>
        </w:rPr>
      </w:pPr>
      <w:r w:rsidRPr="003840DC">
        <w:rPr>
          <w:rFonts w:ascii="Times New Roman" w:hAnsi="Times New Roman"/>
          <w:sz w:val="28"/>
          <w:szCs w:val="28"/>
          <w:lang w:bidi="vi-VN"/>
        </w:rPr>
        <w:t>Hội thi sáng tạo kỹ thuật Thành phố và Cuộc thi Sáng tạo Thanh thiếu nhi Thành phố là đối tượng quy định tại Thông tư số 27/2018/TT-BTC.</w:t>
      </w:r>
    </w:p>
    <w:p w:rsidR="00904D01" w:rsidRPr="003840DC" w:rsidRDefault="00904D01" w:rsidP="003840DC">
      <w:pPr>
        <w:tabs>
          <w:tab w:val="left" w:pos="851"/>
          <w:tab w:val="left" w:pos="900"/>
        </w:tabs>
        <w:spacing w:before="120"/>
        <w:ind w:right="-140" w:firstLine="540"/>
        <w:jc w:val="both"/>
        <w:rPr>
          <w:rFonts w:ascii="Times New Roman" w:hAnsi="Times New Roman"/>
          <w:sz w:val="28"/>
          <w:szCs w:val="28"/>
        </w:rPr>
      </w:pPr>
      <w:r w:rsidRPr="003840DC">
        <w:rPr>
          <w:rFonts w:ascii="Times New Roman" w:hAnsi="Times New Roman"/>
          <w:sz w:val="28"/>
          <w:szCs w:val="28"/>
        </w:rPr>
        <w:t>+ Theo Khoản 1, 3 Điều 21 Nghị định số 163/2016/NĐ-CP quy định:</w:t>
      </w:r>
    </w:p>
    <w:p w:rsidR="00904D01" w:rsidRPr="003840DC" w:rsidRDefault="00904D01" w:rsidP="003840DC">
      <w:pPr>
        <w:tabs>
          <w:tab w:val="left" w:pos="851"/>
          <w:tab w:val="left" w:pos="900"/>
        </w:tabs>
        <w:spacing w:before="120"/>
        <w:ind w:right="-140" w:firstLine="540"/>
        <w:jc w:val="both"/>
        <w:rPr>
          <w:rFonts w:ascii="Times New Roman" w:hAnsi="Times New Roman"/>
          <w:i/>
          <w:sz w:val="28"/>
          <w:szCs w:val="28"/>
          <w:lang w:bidi="vi-VN"/>
        </w:rPr>
      </w:pPr>
      <w:r w:rsidRPr="003840DC" w:rsidDel="0019370F">
        <w:rPr>
          <w:rFonts w:ascii="Times New Roman" w:hAnsi="Times New Roman"/>
          <w:sz w:val="28"/>
          <w:szCs w:val="28"/>
        </w:rPr>
        <w:t xml:space="preserve"> </w:t>
      </w:r>
      <w:r w:rsidRPr="003840DC">
        <w:rPr>
          <w:rFonts w:ascii="Times New Roman" w:hAnsi="Times New Roman"/>
          <w:i/>
          <w:sz w:val="28"/>
          <w:szCs w:val="28"/>
          <w:lang w:bidi="vi-VN"/>
        </w:rPr>
        <w:t>“1. Căn cứ nguyên tắc, tiêu chí và định mức phân bổ ngân sách ở địa phương do Ủy ban thường vụ Quốc hội ban hành, khả năng ngân sách địa phương và đặc điểm tình hình ở địa phương, Hội đồng nhân dân cấp tỉnh quyết định nguyên tắc, tiêu chí và định mức phân bổ ngân sách ở địa phương làm căn cứ xây dựng dự toán ngân sách ở địa phương.</w:t>
      </w:r>
    </w:p>
    <w:p w:rsidR="00904D01" w:rsidRPr="003840DC" w:rsidRDefault="00904D01" w:rsidP="003840DC">
      <w:pPr>
        <w:numPr>
          <w:ilvl w:val="0"/>
          <w:numId w:val="4"/>
        </w:numPr>
        <w:tabs>
          <w:tab w:val="left" w:pos="851"/>
          <w:tab w:val="left" w:pos="900"/>
        </w:tabs>
        <w:spacing w:before="120"/>
        <w:ind w:left="0" w:right="-140" w:firstLine="540"/>
        <w:jc w:val="both"/>
        <w:rPr>
          <w:rFonts w:ascii="Times New Roman" w:hAnsi="Times New Roman"/>
          <w:i/>
          <w:sz w:val="28"/>
          <w:szCs w:val="28"/>
          <w:lang w:bidi="vi-VN"/>
        </w:rPr>
      </w:pPr>
      <w:r w:rsidRPr="003840DC">
        <w:rPr>
          <w:rFonts w:ascii="Times New Roman" w:hAnsi="Times New Roman"/>
          <w:i/>
          <w:sz w:val="28"/>
          <w:szCs w:val="28"/>
          <w:lang w:bidi="vi-VN"/>
        </w:rPr>
        <w:t>Quyết định cụ thể đối với một số chế độ, tiêu chuẩn, định mức chi ngân sách theo quy định khung của Chính phủ.”</w:t>
      </w:r>
    </w:p>
    <w:p w:rsidR="00904D01" w:rsidRPr="003840DC" w:rsidRDefault="00904D01" w:rsidP="003840DC">
      <w:pPr>
        <w:tabs>
          <w:tab w:val="left" w:pos="851"/>
          <w:tab w:val="left" w:pos="900"/>
        </w:tabs>
        <w:spacing w:before="120"/>
        <w:ind w:right="-140" w:firstLine="540"/>
        <w:jc w:val="both"/>
        <w:rPr>
          <w:rFonts w:ascii="Times New Roman" w:hAnsi="Times New Roman"/>
          <w:i/>
          <w:sz w:val="28"/>
          <w:szCs w:val="28"/>
          <w:lang w:bidi="vi-VN"/>
        </w:rPr>
      </w:pPr>
      <w:r w:rsidRPr="003840DC">
        <w:rPr>
          <w:rFonts w:ascii="Times New Roman" w:hAnsi="Times New Roman"/>
          <w:i/>
          <w:sz w:val="28"/>
          <w:szCs w:val="28"/>
          <w:lang w:bidi="vi-VN"/>
        </w:rPr>
        <w:t xml:space="preserve">+ </w:t>
      </w:r>
      <w:r w:rsidRPr="003840DC">
        <w:rPr>
          <w:rFonts w:ascii="Times New Roman" w:hAnsi="Times New Roman"/>
          <w:sz w:val="28"/>
          <w:szCs w:val="28"/>
          <w:lang w:bidi="vi-VN"/>
        </w:rPr>
        <w:t>Theo Khoản 7, Điều 3 Thông tư số 27/2018/TT-BTC quy định</w:t>
      </w:r>
      <w:r w:rsidRPr="003840DC">
        <w:rPr>
          <w:rFonts w:ascii="Times New Roman" w:hAnsi="Times New Roman"/>
          <w:i/>
          <w:sz w:val="28"/>
          <w:szCs w:val="28"/>
          <w:lang w:bidi="vi-VN"/>
        </w:rPr>
        <w:t xml:space="preserve">  “Các mức chi quy định tại Điều này là mức chi tối đa từ nguồn ngân sách nhà nước. Căn cứ khả năng cân đối của ngân sách nhà nước, các bộ, cơ quan trung ương và các địa phương ban hành theo thẩm quyền các mức chi cụ thể đối với các hội thi, cuộc thi sáng tạo khoa học công nghệ và kỹ thuật của bộ, cơ quan trung ương và địa phương, đảm bảo không vượt quá mức quy định tại Điều này”.</w:t>
      </w:r>
    </w:p>
    <w:p w:rsidR="00904D01" w:rsidRPr="003840DC" w:rsidRDefault="00904D01" w:rsidP="003840DC">
      <w:pPr>
        <w:pStyle w:val="Vnbnnidung30"/>
        <w:tabs>
          <w:tab w:val="left" w:pos="851"/>
          <w:tab w:val="left" w:pos="900"/>
        </w:tabs>
        <w:spacing w:before="120" w:after="0" w:line="240" w:lineRule="auto"/>
        <w:ind w:right="-140" w:firstLine="540"/>
        <w:jc w:val="both"/>
        <w:rPr>
          <w:rFonts w:ascii="Times New Roman" w:hAnsi="Times New Roman" w:cs="Times New Roman"/>
        </w:rPr>
      </w:pPr>
      <w:r w:rsidRPr="003840DC">
        <w:rPr>
          <w:rFonts w:ascii="Times New Roman" w:hAnsi="Times New Roman" w:cs="Times New Roman"/>
        </w:rPr>
        <w:t>+ Tại Điểm b, c Khoản 1 Điều 3 Thông tư số 27/2018/TT-BTC có quy định “</w:t>
      </w:r>
      <w:r w:rsidRPr="003840DC">
        <w:rPr>
          <w:rFonts w:ascii="Times New Roman" w:hAnsi="Times New Roman" w:cs="Times New Roman"/>
          <w:i/>
        </w:rPr>
        <w:t>Hội thi tại các Bộ, cơ quan trung ương và các địa phương tối đa bằng 80% mức quy định của Hội thi toàn quốc, tương ứng theo từng mức giải thưởng”, “Cuộc thi tại các Bộ, cơ quan trung ương và các địa phương tối đa bằng 80% mức quy định của Cuộc thi toàn quốc, tương ứng theo từng mức giải thưởng”</w:t>
      </w:r>
      <w:r w:rsidRPr="003840DC">
        <w:rPr>
          <w:rFonts w:ascii="Times New Roman" w:hAnsi="Times New Roman" w:cs="Times New Roman"/>
        </w:rPr>
        <w:t>.</w:t>
      </w:r>
    </w:p>
    <w:p w:rsidR="00904D01" w:rsidRPr="003840DC" w:rsidRDefault="00904D01" w:rsidP="003840DC">
      <w:pPr>
        <w:pStyle w:val="BodyText2"/>
        <w:tabs>
          <w:tab w:val="left" w:pos="900"/>
        </w:tabs>
        <w:spacing w:before="120"/>
        <w:ind w:right="-140" w:firstLine="540"/>
        <w:jc w:val="both"/>
        <w:rPr>
          <w:rFonts w:ascii="Times New Roman" w:hAnsi="Times New Roman"/>
          <w:szCs w:val="28"/>
          <w:lang w:bidi="vi-VN"/>
        </w:rPr>
      </w:pPr>
      <w:r w:rsidRPr="003840DC">
        <w:rPr>
          <w:rFonts w:ascii="Times New Roman" w:hAnsi="Times New Roman"/>
          <w:szCs w:val="28"/>
          <w:lang w:bidi="vi-VN"/>
        </w:rPr>
        <w:t>+ N</w:t>
      </w:r>
      <w:r w:rsidRPr="003840DC">
        <w:rPr>
          <w:rFonts w:ascii="Times New Roman" w:hAnsi="Times New Roman"/>
          <w:szCs w:val="28"/>
          <w:lang w:val="vi-VN" w:bidi="vi-VN"/>
        </w:rPr>
        <w:t>gày 27 tháng 6 năm 2018</w:t>
      </w:r>
      <w:r w:rsidRPr="003840DC">
        <w:rPr>
          <w:rFonts w:ascii="Times New Roman" w:hAnsi="Times New Roman"/>
          <w:szCs w:val="28"/>
          <w:lang w:bidi="vi-VN"/>
        </w:rPr>
        <w:t>, Ủy ban nhân dân Thành phố đã có C</w:t>
      </w:r>
      <w:r w:rsidRPr="003840DC">
        <w:rPr>
          <w:rFonts w:ascii="Times New Roman" w:hAnsi="Times New Roman"/>
          <w:szCs w:val="28"/>
          <w:lang w:val="vi-VN" w:bidi="vi-VN"/>
        </w:rPr>
        <w:t>ông văn số 2827/UBND-KT</w:t>
      </w:r>
      <w:r w:rsidRPr="003840DC">
        <w:rPr>
          <w:rFonts w:ascii="Times New Roman" w:hAnsi="Times New Roman"/>
          <w:szCs w:val="28"/>
          <w:lang w:bidi="vi-VN"/>
        </w:rPr>
        <w:t xml:space="preserve"> theo đó có quy định như sau: </w:t>
      </w:r>
    </w:p>
    <w:p w:rsidR="00904D01" w:rsidRPr="003840DC" w:rsidRDefault="00904D01" w:rsidP="003840DC">
      <w:pPr>
        <w:pStyle w:val="BodyText2"/>
        <w:tabs>
          <w:tab w:val="left" w:pos="900"/>
        </w:tabs>
        <w:spacing w:before="120"/>
        <w:ind w:right="-140" w:firstLine="540"/>
        <w:jc w:val="both"/>
        <w:rPr>
          <w:rFonts w:ascii="Times New Roman" w:hAnsi="Times New Roman"/>
          <w:i/>
          <w:szCs w:val="28"/>
        </w:rPr>
      </w:pPr>
      <w:r w:rsidRPr="003840DC">
        <w:rPr>
          <w:rFonts w:ascii="Times New Roman" w:hAnsi="Times New Roman"/>
          <w:szCs w:val="28"/>
          <w:lang w:bidi="vi-VN"/>
        </w:rPr>
        <w:t>“</w:t>
      </w:r>
      <w:r w:rsidRPr="003840DC">
        <w:rPr>
          <w:rFonts w:ascii="Times New Roman" w:hAnsi="Times New Roman"/>
          <w:i/>
          <w:szCs w:val="28"/>
        </w:rPr>
        <w:t>Về mức chi các giải thưởng:</w:t>
      </w:r>
    </w:p>
    <w:p w:rsidR="00904D01" w:rsidRPr="003840DC" w:rsidRDefault="00904D01" w:rsidP="003840DC">
      <w:pPr>
        <w:tabs>
          <w:tab w:val="left" w:pos="900"/>
        </w:tabs>
        <w:spacing w:before="120"/>
        <w:ind w:right="-140" w:firstLine="540"/>
        <w:jc w:val="both"/>
        <w:rPr>
          <w:rFonts w:ascii="Times New Roman" w:hAnsi="Times New Roman"/>
          <w:i/>
          <w:sz w:val="28"/>
          <w:szCs w:val="28"/>
        </w:rPr>
      </w:pPr>
      <w:r w:rsidRPr="003840DC">
        <w:rPr>
          <w:rFonts w:ascii="Times New Roman" w:hAnsi="Times New Roman"/>
          <w:i/>
          <w:sz w:val="28"/>
          <w:szCs w:val="28"/>
        </w:rPr>
        <w:t xml:space="preserve">- Đối với Hội thi sáng tạo kỹ thuật thành phố: áp dụng mức chi giải thưởng </w:t>
      </w:r>
      <w:r w:rsidRPr="003840DC">
        <w:rPr>
          <w:rFonts w:ascii="Times New Roman" w:hAnsi="Times New Roman"/>
          <w:i/>
          <w:sz w:val="28"/>
          <w:szCs w:val="28"/>
          <w:u w:val="single"/>
        </w:rPr>
        <w:t>bằng 80% mức chi</w:t>
      </w:r>
      <w:r w:rsidRPr="003840DC">
        <w:rPr>
          <w:rFonts w:ascii="Times New Roman" w:hAnsi="Times New Roman"/>
          <w:i/>
          <w:sz w:val="28"/>
          <w:szCs w:val="28"/>
        </w:rPr>
        <w:t xml:space="preserve"> giải thưởng Hội thi sáng tạo kỹ thuật toàn quốc được quy định tại điểm b khoản 1 Điều 3 Thông tư số 27/2018/TT-BTC.</w:t>
      </w:r>
    </w:p>
    <w:p w:rsidR="00904D01" w:rsidRPr="003840DC" w:rsidRDefault="00904D01" w:rsidP="003840DC">
      <w:pPr>
        <w:tabs>
          <w:tab w:val="left" w:pos="900"/>
        </w:tabs>
        <w:spacing w:before="120"/>
        <w:ind w:right="-140" w:firstLine="540"/>
        <w:jc w:val="both"/>
        <w:rPr>
          <w:rFonts w:ascii="Times New Roman" w:hAnsi="Times New Roman"/>
          <w:i/>
          <w:sz w:val="28"/>
          <w:szCs w:val="28"/>
        </w:rPr>
      </w:pPr>
      <w:r w:rsidRPr="003840DC">
        <w:rPr>
          <w:rFonts w:ascii="Times New Roman" w:hAnsi="Times New Roman"/>
          <w:i/>
          <w:sz w:val="28"/>
          <w:szCs w:val="28"/>
        </w:rPr>
        <w:t xml:space="preserve">- Đối với Cuộc thi sáng tạo thanh thiếu niên nhi đồng thành phố: áp dụng mức chi giải thưởng </w:t>
      </w:r>
      <w:r w:rsidRPr="003840DC">
        <w:rPr>
          <w:rFonts w:ascii="Times New Roman" w:hAnsi="Times New Roman"/>
          <w:i/>
          <w:sz w:val="28"/>
          <w:szCs w:val="28"/>
          <w:u w:val="single"/>
        </w:rPr>
        <w:t>bằng 80% mức chi</w:t>
      </w:r>
      <w:r w:rsidRPr="003840DC">
        <w:rPr>
          <w:rFonts w:ascii="Times New Roman" w:hAnsi="Times New Roman"/>
          <w:i/>
          <w:sz w:val="28"/>
          <w:szCs w:val="28"/>
        </w:rPr>
        <w:t xml:space="preserve"> giải thưởng Cuộc thi sáng tạo thanh thiếu niên nhi đồng toàn quốc được quy định tại điểm c khoản 1 Điều 3 Thông tư số 27/2018/TT-BTC.</w:t>
      </w:r>
    </w:p>
    <w:p w:rsidR="00904D01" w:rsidRPr="003840DC" w:rsidRDefault="00904D01" w:rsidP="003840DC">
      <w:pPr>
        <w:tabs>
          <w:tab w:val="left" w:pos="900"/>
        </w:tabs>
        <w:spacing w:before="120"/>
        <w:ind w:right="-140" w:firstLine="540"/>
        <w:jc w:val="both"/>
        <w:rPr>
          <w:rFonts w:ascii="Times New Roman" w:hAnsi="Times New Roman"/>
          <w:i/>
          <w:sz w:val="28"/>
          <w:szCs w:val="28"/>
          <w:lang w:bidi="vi-VN"/>
        </w:rPr>
      </w:pPr>
      <w:r w:rsidRPr="003840DC">
        <w:rPr>
          <w:rFonts w:ascii="Times New Roman" w:hAnsi="Times New Roman"/>
          <w:i/>
          <w:sz w:val="28"/>
          <w:szCs w:val="28"/>
        </w:rPr>
        <w:t xml:space="preserve">2. Về mức chi cho hoạt động tổ chức giải thưởng (gồm: Chi khen thưởng cho các cơ quan, tổ chức và cá nhân có thành tích xuất sắc trong tuyên truyền, vận động, tổ chức các hội thi, cuộc thi; </w:t>
      </w:r>
      <w:r w:rsidRPr="003840DC">
        <w:rPr>
          <w:rFonts w:ascii="Times New Roman" w:hAnsi="Times New Roman"/>
          <w:i/>
          <w:sz w:val="28"/>
          <w:szCs w:val="28"/>
          <w:lang w:val="vi-VN" w:bidi="vi-VN"/>
        </w:rPr>
        <w:t>Chi tổ chức xét chọn và chấm giải thưởng; Chi thù lao đối với thành viên Ban Tổ chức, Ban Thư ký</w:t>
      </w:r>
      <w:r w:rsidRPr="003840DC">
        <w:rPr>
          <w:rFonts w:ascii="Times New Roman" w:hAnsi="Times New Roman"/>
          <w:i/>
          <w:sz w:val="28"/>
          <w:szCs w:val="28"/>
          <w:lang w:bidi="vi-VN"/>
        </w:rPr>
        <w:t xml:space="preserve"> trong thời gian tổ chức hội thi</w:t>
      </w:r>
      <w:r w:rsidRPr="003840DC">
        <w:rPr>
          <w:rFonts w:ascii="Times New Roman" w:hAnsi="Times New Roman"/>
          <w:i/>
          <w:sz w:val="28"/>
          <w:szCs w:val="28"/>
          <w:lang w:val="vi-VN" w:bidi="vi-VN"/>
        </w:rPr>
        <w:t xml:space="preserve">; </w:t>
      </w:r>
      <w:r w:rsidRPr="003840DC">
        <w:rPr>
          <w:rFonts w:ascii="Times New Roman" w:hAnsi="Times New Roman"/>
          <w:i/>
          <w:sz w:val="28"/>
          <w:szCs w:val="28"/>
          <w:lang w:bidi="vi-VN"/>
        </w:rPr>
        <w:t>C</w:t>
      </w:r>
      <w:r w:rsidRPr="003840DC">
        <w:rPr>
          <w:rFonts w:ascii="Times New Roman" w:hAnsi="Times New Roman"/>
          <w:i/>
          <w:sz w:val="28"/>
          <w:szCs w:val="28"/>
          <w:lang w:val="vi-VN" w:bidi="vi-VN"/>
        </w:rPr>
        <w:t>hi hỗ trợ các tác giả đoạt giải</w:t>
      </w:r>
      <w:r w:rsidRPr="003840DC">
        <w:rPr>
          <w:rFonts w:ascii="Times New Roman" w:hAnsi="Times New Roman"/>
          <w:i/>
          <w:sz w:val="28"/>
          <w:szCs w:val="28"/>
          <w:lang w:bidi="vi-VN"/>
        </w:rPr>
        <w:t xml:space="preserve"> đi nhận giải thưởng</w:t>
      </w:r>
      <w:r w:rsidRPr="003840DC">
        <w:rPr>
          <w:rFonts w:ascii="Times New Roman" w:hAnsi="Times New Roman"/>
          <w:i/>
          <w:sz w:val="28"/>
          <w:szCs w:val="28"/>
          <w:lang w:val="vi-VN" w:bidi="vi-VN"/>
        </w:rPr>
        <w:t xml:space="preserve">; </w:t>
      </w:r>
      <w:r w:rsidRPr="003840DC">
        <w:rPr>
          <w:rFonts w:ascii="Times New Roman" w:hAnsi="Times New Roman"/>
          <w:i/>
          <w:sz w:val="28"/>
          <w:szCs w:val="28"/>
          <w:lang w:bidi="vi-VN"/>
        </w:rPr>
        <w:t>C</w:t>
      </w:r>
      <w:r w:rsidRPr="003840DC">
        <w:rPr>
          <w:rFonts w:ascii="Times New Roman" w:hAnsi="Times New Roman"/>
          <w:i/>
          <w:sz w:val="28"/>
          <w:szCs w:val="28"/>
          <w:lang w:val="vi-VN" w:bidi="vi-VN"/>
        </w:rPr>
        <w:t>ác khoản chi khác phục vụ công tác tổ chức</w:t>
      </w:r>
      <w:r w:rsidRPr="003840DC">
        <w:rPr>
          <w:rFonts w:ascii="Times New Roman" w:hAnsi="Times New Roman"/>
          <w:i/>
          <w:sz w:val="28"/>
          <w:szCs w:val="28"/>
          <w:lang w:bidi="vi-VN"/>
        </w:rPr>
        <w:t xml:space="preserve"> hội thi):</w:t>
      </w:r>
    </w:p>
    <w:p w:rsidR="00904D01" w:rsidRPr="003840DC" w:rsidRDefault="00904D01" w:rsidP="003840DC">
      <w:pPr>
        <w:tabs>
          <w:tab w:val="left" w:pos="900"/>
        </w:tabs>
        <w:spacing w:before="120"/>
        <w:ind w:right="-140" w:firstLine="540"/>
        <w:jc w:val="both"/>
        <w:rPr>
          <w:rFonts w:ascii="Times New Roman" w:hAnsi="Times New Roman"/>
          <w:i/>
          <w:sz w:val="28"/>
          <w:szCs w:val="28"/>
        </w:rPr>
      </w:pPr>
      <w:r w:rsidRPr="003840DC">
        <w:rPr>
          <w:rFonts w:ascii="Times New Roman" w:hAnsi="Times New Roman"/>
          <w:i/>
          <w:sz w:val="28"/>
          <w:szCs w:val="28"/>
          <w:lang w:bidi="vi-VN"/>
        </w:rPr>
        <w:lastRenderedPageBreak/>
        <w:t xml:space="preserve">Áp dụng theo nội dung, mức chi được quy định tại khoản 2, 3, 4, 5, 6 Điều 3 </w:t>
      </w:r>
      <w:r w:rsidRPr="003840DC">
        <w:rPr>
          <w:rFonts w:ascii="Times New Roman" w:hAnsi="Times New Roman"/>
          <w:i/>
          <w:sz w:val="28"/>
          <w:szCs w:val="28"/>
        </w:rPr>
        <w:t>Thông tư số 27/2018/TT-BTC”.</w:t>
      </w:r>
    </w:p>
    <w:p w:rsidR="00904D01" w:rsidRPr="003840DC" w:rsidRDefault="00904D01" w:rsidP="003840DC">
      <w:pPr>
        <w:pStyle w:val="Vnbnnidung30"/>
        <w:tabs>
          <w:tab w:val="left" w:pos="851"/>
          <w:tab w:val="left" w:pos="900"/>
        </w:tabs>
        <w:spacing w:before="120" w:after="0" w:line="240" w:lineRule="auto"/>
        <w:ind w:right="-140" w:firstLine="540"/>
        <w:jc w:val="both"/>
        <w:rPr>
          <w:rFonts w:ascii="Times New Roman" w:hAnsi="Times New Roman" w:cs="Times New Roman"/>
          <w:spacing w:val="-2"/>
        </w:rPr>
      </w:pPr>
      <w:r w:rsidRPr="003840DC">
        <w:rPr>
          <w:rFonts w:ascii="Times New Roman" w:hAnsi="Times New Roman" w:cs="Times New Roman"/>
          <w:spacing w:val="-2"/>
        </w:rPr>
        <w:t xml:space="preserve">Với vai trò là đô thị đặc biệt, là trung tâm kinh tế, văn hóa, giáo dục, khoa học - công nghệ của cả nước, Thành phố Hồ Chí Minh là 1 trong những địa phương dẫn đầu về tốc độ tăng trưởng GRDP của cả nước. Đồng thời, căn cứ mức chi thực tế của </w:t>
      </w:r>
      <w:r w:rsidRPr="003840DC">
        <w:rPr>
          <w:rFonts w:ascii="Times New Roman" w:hAnsi="Times New Roman" w:cs="Times New Roman"/>
        </w:rPr>
        <w:t xml:space="preserve">các hội thi, cuộc thi sáng tạo khoa học công nghệ và kỹ thuật Thành phố Hồ Chí Minh hàng năm, thì việc đề xuất định mức chi theo Thông tư số </w:t>
      </w:r>
      <w:r w:rsidRPr="003840DC">
        <w:rPr>
          <w:rFonts w:ascii="Times New Roman" w:hAnsi="Times New Roman" w:cs="Times New Roman"/>
          <w:lang w:bidi="vi-VN"/>
        </w:rPr>
        <w:t>27/2018/TT-BTC là phù hợp với tình hình phát triển kinh tế - xã hội của Thành phố.</w:t>
      </w:r>
    </w:p>
    <w:p w:rsidR="00904D01" w:rsidRPr="003840DC" w:rsidRDefault="00904D01" w:rsidP="003840DC">
      <w:pPr>
        <w:tabs>
          <w:tab w:val="left" w:pos="900"/>
          <w:tab w:val="left" w:pos="1080"/>
        </w:tabs>
        <w:spacing w:before="120"/>
        <w:ind w:right="-140" w:firstLine="540"/>
        <w:jc w:val="both"/>
        <w:rPr>
          <w:rFonts w:ascii="Times New Roman" w:hAnsi="Times New Roman"/>
          <w:b/>
          <w:sz w:val="28"/>
          <w:szCs w:val="28"/>
          <w:lang w:bidi="vi-VN"/>
        </w:rPr>
      </w:pPr>
      <w:r w:rsidRPr="003840DC">
        <w:rPr>
          <w:rFonts w:ascii="Times New Roman" w:hAnsi="Times New Roman"/>
          <w:b/>
          <w:sz w:val="28"/>
          <w:szCs w:val="28"/>
        </w:rPr>
        <w:t>3.2. Đối với chính sách phải thực hiện việc đánh giá tác động</w:t>
      </w:r>
      <w:r w:rsidRPr="003840DC" w:rsidDel="00D869FC">
        <w:rPr>
          <w:rFonts w:ascii="Times New Roman" w:hAnsi="Times New Roman"/>
          <w:b/>
          <w:sz w:val="28"/>
          <w:szCs w:val="28"/>
        </w:rPr>
        <w:t xml:space="preserve"> </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rPr>
      </w:pPr>
      <w:r w:rsidRPr="003840DC">
        <w:rPr>
          <w:rFonts w:ascii="Times New Roman" w:eastAsia="Calibri" w:hAnsi="Times New Roman"/>
          <w:b/>
          <w:sz w:val="28"/>
          <w:szCs w:val="28"/>
        </w:rPr>
        <w:t>3.2.1. Giải pháp 1</w:t>
      </w:r>
      <w:r w:rsidRPr="003840DC">
        <w:rPr>
          <w:rFonts w:ascii="Times New Roman" w:eastAsia="Calibri" w:hAnsi="Times New Roman"/>
          <w:sz w:val="28"/>
          <w:szCs w:val="28"/>
        </w:rPr>
        <w:t xml:space="preserve">: đề xuất Hội đồng nhân dân ban hành Nghị quyết quy định mức chi cho công tác tổ chức và trao </w:t>
      </w:r>
      <w:r w:rsidRPr="003840DC">
        <w:rPr>
          <w:rFonts w:ascii="Times New Roman" w:eastAsia="Calibri" w:hAnsi="Times New Roman"/>
          <w:sz w:val="28"/>
          <w:szCs w:val="28"/>
          <w:shd w:val="clear" w:color="auto" w:fill="FFFFFF"/>
        </w:rPr>
        <w:t>giải Giải thưởng Sáng chế Thành phố</w:t>
      </w:r>
      <w:r w:rsidRPr="003840DC">
        <w:rPr>
          <w:rFonts w:ascii="Times New Roman" w:eastAsia="Calibri" w:hAnsi="Times New Roman"/>
          <w:b/>
          <w:sz w:val="28"/>
          <w:szCs w:val="28"/>
        </w:rPr>
        <w:t xml:space="preserve"> </w:t>
      </w:r>
      <w:r w:rsidRPr="003840DC">
        <w:rPr>
          <w:rFonts w:ascii="Times New Roman" w:eastAsia="Calibri" w:hAnsi="Times New Roman"/>
          <w:sz w:val="28"/>
          <w:szCs w:val="28"/>
        </w:rPr>
        <w:t>và</w:t>
      </w:r>
      <w:r w:rsidRPr="003840DC">
        <w:rPr>
          <w:rFonts w:ascii="Times New Roman" w:eastAsia="Calibri" w:hAnsi="Times New Roman"/>
          <w:b/>
          <w:sz w:val="28"/>
          <w:szCs w:val="28"/>
        </w:rPr>
        <w:t xml:space="preserve"> </w:t>
      </w:r>
      <w:r w:rsidRPr="003840DC">
        <w:rPr>
          <w:rFonts w:ascii="Times New Roman" w:eastAsia="Calibri" w:hAnsi="Times New Roman"/>
          <w:sz w:val="28"/>
          <w:szCs w:val="28"/>
          <w:lang w:bidi="vi-VN"/>
        </w:rPr>
        <w:t>Giải thưởng Đổi mới sáng tạo và khởi nghiệp Thành phố</w:t>
      </w:r>
      <w:r w:rsidRPr="003840DC">
        <w:rPr>
          <w:rFonts w:ascii="Times New Roman" w:eastAsia="Calibri" w:hAnsi="Times New Roman"/>
          <w:sz w:val="28"/>
          <w:szCs w:val="28"/>
        </w:rPr>
        <w:t xml:space="preserve"> trên cơ sở vận dụng các quy định về mức chi cho công tác tổ chức và trao thưởng được quy định tại Thông tư số 27/2018/TT-BTC vì lý do:</w:t>
      </w:r>
    </w:p>
    <w:p w:rsidR="00904D01" w:rsidRPr="003840DC" w:rsidRDefault="00904D01" w:rsidP="003840DC">
      <w:pPr>
        <w:numPr>
          <w:ilvl w:val="0"/>
          <w:numId w:val="10"/>
        </w:numPr>
        <w:tabs>
          <w:tab w:val="left" w:pos="900"/>
        </w:tabs>
        <w:spacing w:before="120"/>
        <w:ind w:left="0" w:right="-140" w:firstLine="540"/>
        <w:jc w:val="both"/>
        <w:rPr>
          <w:rFonts w:ascii="Times New Roman" w:eastAsia="Calibri" w:hAnsi="Times New Roman"/>
          <w:sz w:val="28"/>
          <w:szCs w:val="28"/>
        </w:rPr>
      </w:pPr>
      <w:r w:rsidRPr="003840DC">
        <w:rPr>
          <w:rFonts w:ascii="Times New Roman" w:eastAsia="Calibri" w:hAnsi="Times New Roman"/>
          <w:sz w:val="28"/>
          <w:szCs w:val="28"/>
        </w:rPr>
        <w:t xml:space="preserve">Đối tượng dự thi của </w:t>
      </w:r>
      <w:r w:rsidRPr="003840DC">
        <w:rPr>
          <w:rFonts w:ascii="Times New Roman" w:eastAsia="Calibri" w:hAnsi="Times New Roman"/>
          <w:sz w:val="28"/>
          <w:szCs w:val="28"/>
          <w:shd w:val="clear" w:color="auto" w:fill="FFFFFF"/>
        </w:rPr>
        <w:t>Giải thưởng Sáng chế Thành phố</w:t>
      </w:r>
      <w:r w:rsidRPr="003840DC">
        <w:rPr>
          <w:rFonts w:ascii="Times New Roman" w:eastAsia="Calibri" w:hAnsi="Times New Roman"/>
          <w:b/>
          <w:sz w:val="28"/>
          <w:szCs w:val="28"/>
        </w:rPr>
        <w:t xml:space="preserve"> </w:t>
      </w:r>
      <w:r w:rsidRPr="003840DC">
        <w:rPr>
          <w:rFonts w:ascii="Times New Roman" w:eastAsia="Calibri" w:hAnsi="Times New Roman"/>
          <w:sz w:val="28"/>
          <w:szCs w:val="28"/>
        </w:rPr>
        <w:t>và</w:t>
      </w:r>
      <w:r w:rsidRPr="003840DC">
        <w:rPr>
          <w:rFonts w:ascii="Times New Roman" w:eastAsia="Calibri" w:hAnsi="Times New Roman"/>
          <w:b/>
          <w:sz w:val="28"/>
          <w:szCs w:val="28"/>
        </w:rPr>
        <w:t xml:space="preserve"> </w:t>
      </w:r>
      <w:r w:rsidRPr="003840DC">
        <w:rPr>
          <w:rFonts w:ascii="Times New Roman" w:eastAsia="Calibri" w:hAnsi="Times New Roman"/>
          <w:sz w:val="28"/>
          <w:szCs w:val="28"/>
          <w:lang w:bidi="vi-VN"/>
        </w:rPr>
        <w:t>Giải thưởng Đổi mới sáng tạo và khởi nghiệp Thành phố</w:t>
      </w:r>
      <w:r w:rsidRPr="003840DC">
        <w:rPr>
          <w:rFonts w:ascii="Times New Roman" w:eastAsia="Calibri" w:hAnsi="Times New Roman"/>
          <w:sz w:val="28"/>
          <w:szCs w:val="28"/>
        </w:rPr>
        <w:t xml:space="preserve"> tương đồng với đối tượng dự thi của Hội thi sáng tạo kỹ thuật và Cuộc thi sáng tạo Thanh thiếu nhi Thành phố. </w:t>
      </w:r>
    </w:p>
    <w:p w:rsidR="00904D01" w:rsidRPr="003840DC" w:rsidRDefault="00904D01" w:rsidP="003840DC">
      <w:pPr>
        <w:numPr>
          <w:ilvl w:val="0"/>
          <w:numId w:val="10"/>
        </w:numPr>
        <w:tabs>
          <w:tab w:val="left" w:pos="900"/>
        </w:tabs>
        <w:spacing w:before="120"/>
        <w:ind w:left="0" w:right="-140" w:firstLine="540"/>
        <w:jc w:val="both"/>
        <w:rPr>
          <w:rFonts w:ascii="Times New Roman" w:hAnsi="Times New Roman"/>
          <w:sz w:val="28"/>
          <w:szCs w:val="28"/>
        </w:rPr>
      </w:pPr>
      <w:r w:rsidRPr="003840DC">
        <w:rPr>
          <w:rFonts w:ascii="Times New Roman" w:hAnsi="Times New Roman"/>
          <w:sz w:val="28"/>
          <w:szCs w:val="28"/>
        </w:rPr>
        <w:t>Theo Điểm h Khoản 9 Điều 30 Luật Ngân sách quy định</w:t>
      </w:r>
      <w:r w:rsidRPr="003840DC">
        <w:rPr>
          <w:rFonts w:ascii="Times New Roman" w:hAnsi="Times New Roman"/>
          <w:iCs/>
          <w:sz w:val="28"/>
          <w:szCs w:val="28"/>
        </w:rPr>
        <w:t xml:space="preserve"> Nhiệm vụ, quyền hạn của Hội đồng nhân dân các cấp</w:t>
      </w:r>
      <w:r w:rsidRPr="003840DC">
        <w:rPr>
          <w:rFonts w:ascii="Times New Roman" w:hAnsi="Times New Roman"/>
          <w:i/>
          <w:iCs/>
          <w:sz w:val="28"/>
          <w:szCs w:val="28"/>
        </w:rPr>
        <w:t>“Quyết định các chế độ chi ngân sách đối với một số nhiệm vụ chi có tính chất đặc thù ở địa phương ngoài các chế độ, tiêu chuẩn, định mức chi ngân sách do Chính phủ, Bộ trưởng Bộ Tài chính ban hành để thực hiện nhiệm vụ phát triển kinh tế - xã hội, bảo đảm trật tự, an toàn xã hội trên địa bàn, phù hợp với khả năng cân đối của ngân sách địa phương”.</w:t>
      </w:r>
    </w:p>
    <w:p w:rsidR="00904D01" w:rsidRPr="003840DC" w:rsidRDefault="00904D01" w:rsidP="003840DC">
      <w:pPr>
        <w:numPr>
          <w:ilvl w:val="0"/>
          <w:numId w:val="10"/>
        </w:numPr>
        <w:tabs>
          <w:tab w:val="left" w:pos="900"/>
        </w:tabs>
        <w:spacing w:before="120"/>
        <w:ind w:left="0" w:right="-140" w:firstLine="540"/>
        <w:jc w:val="both"/>
        <w:rPr>
          <w:rFonts w:ascii="Times New Roman" w:hAnsi="Times New Roman"/>
          <w:sz w:val="28"/>
          <w:szCs w:val="28"/>
        </w:rPr>
      </w:pPr>
      <w:r w:rsidRPr="003840DC">
        <w:rPr>
          <w:rFonts w:ascii="Times New Roman" w:hAnsi="Times New Roman"/>
          <w:sz w:val="28"/>
          <w:szCs w:val="28"/>
        </w:rPr>
        <w:t xml:space="preserve">Theo khoản 3 Điều 21 Nghị định 163/2016/NĐ-CP, quy định thẩm quyền của Hội đồng nhân dân cấp tỉnh </w:t>
      </w:r>
      <w:r w:rsidRPr="003840DC">
        <w:rPr>
          <w:rFonts w:ascii="Times New Roman" w:hAnsi="Times New Roman"/>
          <w:i/>
          <w:iCs/>
          <w:sz w:val="28"/>
          <w:szCs w:val="28"/>
        </w:rPr>
        <w:t>“Quyết định các chế độ chi ngân sách đối với một số nhiệm vụ chi có tính chất đặc thù ở địa phương ngoài các chế độ, tiêu chuẩn, định mức chi tiêu do Chính phủ, Thủ tướng Chính phủ, Bộ trưởng Bộ Tài chính ban hành để thực hiện nhiệm vụ phát triển kinh tế - xã hội, bảo đảm trật tự, an toàn xã hội trên địa bàn, phù hợp với khả năng cân đối của ngân sách địa phương, ngân sách trung ương không hỗ trợ. Riêng những chế độ chi có tính chất tiền lương, tiền công, phụ cấp, trước khi quyết định phải có ý kiến của Bộ Tài chính, Bộ Nội vụ, Bộ Lao động - Thương binh và Xã hội và các bộ quản lý ngành, lĩnh vực trực tiếp”</w:t>
      </w:r>
    </w:p>
    <w:p w:rsidR="00904D01" w:rsidRPr="003840DC" w:rsidRDefault="00904D01" w:rsidP="003840DC">
      <w:pPr>
        <w:numPr>
          <w:ilvl w:val="0"/>
          <w:numId w:val="10"/>
        </w:numPr>
        <w:tabs>
          <w:tab w:val="left" w:pos="900"/>
        </w:tabs>
        <w:spacing w:before="120"/>
        <w:ind w:left="0" w:right="-140" w:firstLine="540"/>
        <w:jc w:val="both"/>
        <w:rPr>
          <w:rFonts w:ascii="Times New Roman" w:hAnsi="Times New Roman"/>
          <w:sz w:val="28"/>
          <w:szCs w:val="28"/>
        </w:rPr>
      </w:pPr>
      <w:r w:rsidRPr="003840DC">
        <w:rPr>
          <w:rFonts w:ascii="Times New Roman" w:hAnsi="Times New Roman"/>
          <w:sz w:val="28"/>
          <w:szCs w:val="28"/>
          <w:lang w:bidi="vi-VN"/>
        </w:rPr>
        <w:t>Theo Khoản 7, Điều 3 Thông tư số 27/2018/TT-BTC quy định  “</w:t>
      </w:r>
      <w:r w:rsidRPr="003840DC">
        <w:rPr>
          <w:rFonts w:ascii="Times New Roman" w:hAnsi="Times New Roman"/>
          <w:i/>
          <w:sz w:val="28"/>
          <w:szCs w:val="28"/>
          <w:lang w:val="vi-VN"/>
        </w:rPr>
        <w:t>Các mức chi quy định tại Điều này là mức chi tối đa từ nguồn ngân sách nhà nước. Căn cứ khả năng cân đối của ngân sách nhà nước, các bộ, cơ quan trung ương và các địa phương ban hành theo thẩm quyền các mức chi cụ thể đối với các hội thi, cuộc thi sáng tạo khoa học công nghệ và kỹ thuật của bộ, cơ quan trung ương và địa phương, đảm bảo không vượt quá mức quy định tại Điều này</w:t>
      </w:r>
      <w:r w:rsidRPr="003840DC">
        <w:rPr>
          <w:rFonts w:ascii="Times New Roman" w:hAnsi="Times New Roman"/>
          <w:sz w:val="28"/>
          <w:szCs w:val="28"/>
        </w:rPr>
        <w:t>”.</w:t>
      </w:r>
    </w:p>
    <w:p w:rsidR="00904D01" w:rsidRPr="003840DC" w:rsidRDefault="00904D01" w:rsidP="003840DC">
      <w:pPr>
        <w:numPr>
          <w:ilvl w:val="0"/>
          <w:numId w:val="10"/>
        </w:numPr>
        <w:tabs>
          <w:tab w:val="left" w:pos="900"/>
        </w:tabs>
        <w:spacing w:before="120"/>
        <w:ind w:left="0" w:right="-140" w:firstLine="540"/>
        <w:jc w:val="both"/>
        <w:rPr>
          <w:rFonts w:ascii="Times New Roman" w:hAnsi="Times New Roman"/>
          <w:sz w:val="28"/>
          <w:szCs w:val="28"/>
        </w:rPr>
      </w:pPr>
      <w:r w:rsidRPr="003840DC">
        <w:rPr>
          <w:rFonts w:ascii="Times New Roman" w:hAnsi="Times New Roman"/>
          <w:sz w:val="28"/>
          <w:szCs w:val="28"/>
        </w:rPr>
        <w:lastRenderedPageBreak/>
        <w:t>Tại Điểm b, c Khoản 1 Điều 3 Thông tư số 27/2018/TT-BTC có quy định “</w:t>
      </w:r>
      <w:r w:rsidRPr="003840DC">
        <w:rPr>
          <w:rFonts w:ascii="Times New Roman" w:hAnsi="Times New Roman"/>
          <w:i/>
          <w:sz w:val="28"/>
          <w:szCs w:val="28"/>
        </w:rPr>
        <w:t>Hội thi tại các Bộ, cơ quan trung ương và các địa phương tối đa bằng 80% mức quy định của Hội thi toàn quốc, tương ứng theo từng mức giải thưởng”, “Cuộc thi tại các Bộ, cơ quan trung ương và các địa phương tối đa bằng 80% mức quy định của Cuộc thi toàn quốc, tương ứng theo từng mức giải thưởng”</w:t>
      </w:r>
      <w:r w:rsidRPr="003840DC">
        <w:rPr>
          <w:rFonts w:ascii="Times New Roman" w:hAnsi="Times New Roman"/>
          <w:sz w:val="28"/>
          <w:szCs w:val="28"/>
        </w:rPr>
        <w:t>.</w:t>
      </w:r>
    </w:p>
    <w:p w:rsidR="00904D01" w:rsidRPr="003840DC" w:rsidRDefault="00904D01" w:rsidP="003840DC">
      <w:pPr>
        <w:pStyle w:val="Vnbnnidung30"/>
        <w:numPr>
          <w:ilvl w:val="0"/>
          <w:numId w:val="10"/>
        </w:numPr>
        <w:shd w:val="clear" w:color="auto" w:fill="auto"/>
        <w:tabs>
          <w:tab w:val="left" w:pos="851"/>
          <w:tab w:val="left" w:pos="900"/>
        </w:tabs>
        <w:spacing w:before="120" w:after="0" w:line="240" w:lineRule="auto"/>
        <w:ind w:left="0" w:right="-140" w:firstLine="540"/>
        <w:jc w:val="both"/>
        <w:rPr>
          <w:rFonts w:ascii="Times New Roman" w:hAnsi="Times New Roman" w:cs="Times New Roman"/>
          <w:spacing w:val="-2"/>
        </w:rPr>
      </w:pPr>
      <w:r w:rsidRPr="003840DC">
        <w:rPr>
          <w:rFonts w:ascii="Times New Roman" w:hAnsi="Times New Roman" w:cs="Times New Roman"/>
          <w:spacing w:val="-2"/>
          <w:lang w:bidi="vi-VN"/>
        </w:rPr>
        <w:t xml:space="preserve">Trước đây, định mức chi cho </w:t>
      </w:r>
      <w:r w:rsidRPr="003840DC">
        <w:rPr>
          <w:rFonts w:ascii="Times New Roman" w:hAnsi="Times New Roman" w:cs="Times New Roman"/>
          <w:lang w:bidi="vi-VN"/>
        </w:rPr>
        <w:t xml:space="preserve">Giải thưởng Sáng chế Thành phố </w:t>
      </w:r>
      <w:r w:rsidRPr="003840DC">
        <w:rPr>
          <w:rFonts w:ascii="Times New Roman" w:hAnsi="Times New Roman" w:cs="Times New Roman"/>
          <w:spacing w:val="-2"/>
          <w:lang w:bidi="vi-VN"/>
        </w:rPr>
        <w:t xml:space="preserve">đã được Ủy ban nhân dân Thành phố cho phép thực hiện theo quy định tại Thông tư số 52/2007/TT-BTC và được phê duyệt tại </w:t>
      </w:r>
      <w:r w:rsidRPr="003840DC">
        <w:rPr>
          <w:rFonts w:ascii="Times New Roman" w:hAnsi="Times New Roman" w:cs="Times New Roman"/>
          <w:lang w:bidi="vi-VN"/>
        </w:rPr>
        <w:t>Mục 7, Quyết định số 4077/QĐ-UBND ngày 11 tháng 9 năm 2007 về Đề án tổ chức phong trào sáng tạo khoa học kỹ thuật Thành phố giai đoạn 2007 - 2012.</w:t>
      </w:r>
    </w:p>
    <w:p w:rsidR="00904D01" w:rsidRPr="003840DC" w:rsidRDefault="00904D01" w:rsidP="003840DC">
      <w:pPr>
        <w:numPr>
          <w:ilvl w:val="0"/>
          <w:numId w:val="10"/>
        </w:numPr>
        <w:tabs>
          <w:tab w:val="left" w:pos="900"/>
        </w:tabs>
        <w:spacing w:before="120"/>
        <w:ind w:left="0" w:right="-140" w:firstLine="540"/>
        <w:jc w:val="both"/>
        <w:rPr>
          <w:rFonts w:ascii="Times New Roman" w:hAnsi="Times New Roman"/>
          <w:sz w:val="28"/>
          <w:szCs w:val="28"/>
          <w:lang w:bidi="vi-VN"/>
        </w:rPr>
      </w:pPr>
      <w:r w:rsidRPr="003840DC">
        <w:rPr>
          <w:rFonts w:ascii="Times New Roman" w:hAnsi="Times New Roman"/>
          <w:sz w:val="28"/>
          <w:szCs w:val="28"/>
          <w:lang w:bidi="vi-VN"/>
        </w:rPr>
        <w:t>N</w:t>
      </w:r>
      <w:r w:rsidRPr="003840DC">
        <w:rPr>
          <w:rFonts w:ascii="Times New Roman" w:hAnsi="Times New Roman"/>
          <w:sz w:val="28"/>
          <w:szCs w:val="28"/>
          <w:lang w:val="vi-VN" w:bidi="vi-VN"/>
        </w:rPr>
        <w:t xml:space="preserve">gày 27 tháng 6 năm 2018, Ủy ban nhân dân Thành phố </w:t>
      </w:r>
      <w:r w:rsidRPr="003840DC">
        <w:rPr>
          <w:rFonts w:ascii="Times New Roman" w:hAnsi="Times New Roman"/>
          <w:sz w:val="28"/>
          <w:szCs w:val="28"/>
          <w:lang w:bidi="vi-VN"/>
        </w:rPr>
        <w:t xml:space="preserve">đã </w:t>
      </w:r>
      <w:r w:rsidRPr="003840DC">
        <w:rPr>
          <w:rFonts w:ascii="Times New Roman" w:hAnsi="Times New Roman"/>
          <w:sz w:val="28"/>
          <w:szCs w:val="28"/>
          <w:lang w:val="vi-VN" w:bidi="vi-VN"/>
        </w:rPr>
        <w:t xml:space="preserve">có </w:t>
      </w:r>
      <w:r w:rsidRPr="003840DC">
        <w:rPr>
          <w:rFonts w:ascii="Times New Roman" w:hAnsi="Times New Roman"/>
          <w:sz w:val="28"/>
          <w:szCs w:val="28"/>
          <w:lang w:bidi="vi-VN"/>
        </w:rPr>
        <w:t>C</w:t>
      </w:r>
      <w:r w:rsidRPr="003840DC">
        <w:rPr>
          <w:rFonts w:ascii="Times New Roman" w:hAnsi="Times New Roman"/>
          <w:sz w:val="28"/>
          <w:szCs w:val="28"/>
          <w:lang w:val="vi-VN" w:bidi="vi-VN"/>
        </w:rPr>
        <w:t xml:space="preserve">ông văn số 2827/UBND-KT </w:t>
      </w:r>
      <w:r w:rsidRPr="003840DC">
        <w:rPr>
          <w:rFonts w:ascii="Times New Roman" w:hAnsi="Times New Roman"/>
          <w:sz w:val="28"/>
          <w:szCs w:val="28"/>
          <w:lang w:bidi="vi-VN"/>
        </w:rPr>
        <w:t xml:space="preserve">chấp nhận việc áp dụng </w:t>
      </w:r>
      <w:r w:rsidRPr="003840DC">
        <w:rPr>
          <w:rFonts w:ascii="Times New Roman" w:hAnsi="Times New Roman"/>
          <w:sz w:val="28"/>
          <w:szCs w:val="28"/>
          <w:lang w:val="vi-VN" w:bidi="vi-VN"/>
        </w:rPr>
        <w:t xml:space="preserve">mức chi cho hoạt động tổ chức </w:t>
      </w:r>
      <w:r w:rsidRPr="003840DC">
        <w:rPr>
          <w:rFonts w:ascii="Times New Roman" w:hAnsi="Times New Roman"/>
          <w:sz w:val="28"/>
          <w:szCs w:val="28"/>
          <w:lang w:bidi="vi-VN"/>
        </w:rPr>
        <w:t xml:space="preserve">và </w:t>
      </w:r>
      <w:r w:rsidRPr="003840DC">
        <w:rPr>
          <w:rFonts w:ascii="Times New Roman" w:hAnsi="Times New Roman"/>
          <w:sz w:val="28"/>
          <w:szCs w:val="28"/>
          <w:lang w:val="vi-VN" w:bidi="vi-VN"/>
        </w:rPr>
        <w:t>giải thưởng</w:t>
      </w:r>
      <w:r w:rsidRPr="003840DC">
        <w:rPr>
          <w:rFonts w:ascii="Times New Roman" w:hAnsi="Times New Roman"/>
          <w:sz w:val="28"/>
          <w:szCs w:val="28"/>
          <w:lang w:bidi="vi-VN"/>
        </w:rPr>
        <w:t xml:space="preserve"> của </w:t>
      </w:r>
      <w:r w:rsidRPr="003840DC">
        <w:rPr>
          <w:rFonts w:ascii="Times New Roman" w:hAnsi="Times New Roman"/>
          <w:sz w:val="28"/>
          <w:szCs w:val="28"/>
          <w:lang w:val="vi-VN" w:bidi="vi-VN"/>
        </w:rPr>
        <w:t>Hội thi sáng tạo kỹ thuật thành phố và Cuộc thi sáng tạo Thanh thiếu nhi Thành phố theo Thông tư số 27/2018/TT-BTC.</w:t>
      </w:r>
    </w:p>
    <w:p w:rsidR="00904D01" w:rsidRPr="003840DC" w:rsidRDefault="00904D01" w:rsidP="003840DC">
      <w:pPr>
        <w:shd w:val="clear" w:color="auto" w:fill="FFFFFF"/>
        <w:tabs>
          <w:tab w:val="left" w:pos="851"/>
          <w:tab w:val="left" w:pos="900"/>
        </w:tabs>
        <w:spacing w:before="120"/>
        <w:ind w:right="-140" w:firstLine="540"/>
        <w:jc w:val="both"/>
        <w:rPr>
          <w:rFonts w:ascii="Times New Roman" w:eastAsia="Calibri" w:hAnsi="Times New Roman"/>
          <w:sz w:val="28"/>
          <w:szCs w:val="28"/>
        </w:rPr>
      </w:pPr>
      <w:r w:rsidRPr="003840DC">
        <w:rPr>
          <w:rFonts w:ascii="Times New Roman" w:eastAsia="Calibri" w:hAnsi="Times New Roman"/>
          <w:sz w:val="28"/>
          <w:szCs w:val="28"/>
        </w:rPr>
        <w:t>Mức đề xuất cụ thể như sau:</w:t>
      </w:r>
    </w:p>
    <w:p w:rsidR="00904D01" w:rsidRPr="003840DC" w:rsidRDefault="00904D01" w:rsidP="003840DC">
      <w:pPr>
        <w:numPr>
          <w:ilvl w:val="0"/>
          <w:numId w:val="9"/>
        </w:numPr>
        <w:tabs>
          <w:tab w:val="left" w:pos="900"/>
        </w:tabs>
        <w:spacing w:before="120"/>
        <w:ind w:left="0"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Áp dụng định mức chi 80% giá trị các giải thưởng của Hội thi sáng tạo kỹ thuật toàn quốc cho Giải thưởng sáng chế Thành phố. Cụ thể như sau:</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val="vi-VN" w:bidi="vi-VN"/>
        </w:rPr>
      </w:pPr>
      <w:r w:rsidRPr="003840DC">
        <w:rPr>
          <w:rFonts w:ascii="Times New Roman" w:eastAsia="Calibri" w:hAnsi="Times New Roman"/>
          <w:sz w:val="28"/>
          <w:szCs w:val="28"/>
          <w:lang w:val="vi-VN" w:bidi="vi-VN"/>
        </w:rPr>
        <w:t>+ Giải Nhất: 40 triệu đồng/giải</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val="vi-VN" w:bidi="vi-VN"/>
        </w:rPr>
      </w:pPr>
      <w:r w:rsidRPr="003840DC">
        <w:rPr>
          <w:rFonts w:ascii="Times New Roman" w:eastAsia="Calibri" w:hAnsi="Times New Roman"/>
          <w:sz w:val="28"/>
          <w:szCs w:val="28"/>
          <w:lang w:val="vi-VN" w:bidi="vi-VN"/>
        </w:rPr>
        <w:t>+ Giải Nhì: 32 triệu đồng/giải</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val="vi-VN" w:bidi="vi-VN"/>
        </w:rPr>
      </w:pPr>
      <w:r w:rsidRPr="003840DC">
        <w:rPr>
          <w:rFonts w:ascii="Times New Roman" w:eastAsia="Calibri" w:hAnsi="Times New Roman"/>
          <w:sz w:val="28"/>
          <w:szCs w:val="28"/>
          <w:lang w:val="vi-VN" w:bidi="vi-VN"/>
        </w:rPr>
        <w:t>+ Giải Ba: 24 triệu đồng/giải</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val="vi-VN" w:bidi="vi-VN"/>
        </w:rPr>
        <w:t>+ Giải Khuyến khích: 8 triệu đồng/giải</w:t>
      </w:r>
    </w:p>
    <w:p w:rsidR="00904D01" w:rsidRPr="003840DC" w:rsidRDefault="00904D01" w:rsidP="003840DC">
      <w:pPr>
        <w:numPr>
          <w:ilvl w:val="0"/>
          <w:numId w:val="9"/>
        </w:numPr>
        <w:tabs>
          <w:tab w:val="left" w:pos="900"/>
        </w:tabs>
        <w:spacing w:before="120"/>
        <w:ind w:left="0"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xml:space="preserve">Áp dụng mức chi 80% giá trị bình quân của giải nhất, nhì, ba của Hội thi sáng tạo kỹ thuật toàn quốc cho 12 giải đồng hạng thuộc 4 nhóm đối tượng của Giải thưởng Đổi mới sáng tạo và khởi nghiệp Thành phố. Cụ thể là </w:t>
      </w:r>
      <w:r w:rsidRPr="003840DC">
        <w:rPr>
          <w:rFonts w:ascii="Times New Roman" w:eastAsia="Calibri" w:hAnsi="Times New Roman"/>
          <w:sz w:val="28"/>
          <w:szCs w:val="28"/>
          <w:lang w:val="vi-VN" w:bidi="vi-VN"/>
        </w:rPr>
        <w:t>32 triệu đồng/giải</w:t>
      </w:r>
      <w:r w:rsidRPr="003840DC">
        <w:rPr>
          <w:rFonts w:ascii="Times New Roman" w:eastAsia="Calibri" w:hAnsi="Times New Roman"/>
          <w:sz w:val="28"/>
          <w:szCs w:val="28"/>
          <w:lang w:bidi="vi-VN"/>
        </w:rPr>
        <w:t xml:space="preserve"> cho 4 nhóm đối tượng với 12 giải đồng hạng.</w:t>
      </w:r>
    </w:p>
    <w:p w:rsidR="00904D01" w:rsidRPr="003840DC" w:rsidRDefault="00904D01" w:rsidP="003840DC">
      <w:pPr>
        <w:numPr>
          <w:ilvl w:val="0"/>
          <w:numId w:val="9"/>
        </w:numPr>
        <w:tabs>
          <w:tab w:val="left" w:pos="900"/>
        </w:tabs>
        <w:spacing w:before="120"/>
        <w:ind w:left="0"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xml:space="preserve">Áp dụng định mức chi được quy định tại Khoản 2, 3, 4, 5, 6 Điều 3 Thông tư số 27/2018/TT-BTC cho công tác khen thưởng; xét chọn và chấm giải; chi thù lao ban tổ chức và ban thư ký; chi hỗ trợ cho các tác giả đoạt giải thưởng; các khoản chi khác phục vụ công tác tổ chức cho </w:t>
      </w:r>
      <w:r w:rsidRPr="003840DC">
        <w:rPr>
          <w:rFonts w:ascii="Times New Roman" w:eastAsia="Calibri" w:hAnsi="Times New Roman"/>
          <w:sz w:val="28"/>
          <w:szCs w:val="28"/>
          <w:shd w:val="clear" w:color="auto" w:fill="FFFFFF"/>
        </w:rPr>
        <w:t>Giải thưởng Sáng chế Thành phố</w:t>
      </w:r>
      <w:r w:rsidRPr="003840DC">
        <w:rPr>
          <w:rFonts w:ascii="Times New Roman" w:eastAsia="Calibri" w:hAnsi="Times New Roman"/>
          <w:b/>
          <w:sz w:val="28"/>
          <w:szCs w:val="28"/>
        </w:rPr>
        <w:t xml:space="preserve"> </w:t>
      </w:r>
      <w:r w:rsidRPr="003840DC">
        <w:rPr>
          <w:rFonts w:ascii="Times New Roman" w:eastAsia="Calibri" w:hAnsi="Times New Roman"/>
          <w:sz w:val="28"/>
          <w:szCs w:val="28"/>
        </w:rPr>
        <w:t xml:space="preserve">và </w:t>
      </w:r>
      <w:r w:rsidRPr="003840DC">
        <w:rPr>
          <w:rFonts w:ascii="Times New Roman" w:eastAsia="Calibri" w:hAnsi="Times New Roman"/>
          <w:sz w:val="28"/>
          <w:szCs w:val="28"/>
          <w:lang w:bidi="vi-VN"/>
        </w:rPr>
        <w:t>Giải thưởng Đổi mới sáng tạo và khởi nghiệp Thành phố. Cụ thể như sau:</w:t>
      </w:r>
    </w:p>
    <w:p w:rsidR="00904D01" w:rsidRPr="003840DC" w:rsidRDefault="00904D01" w:rsidP="003840DC">
      <w:pPr>
        <w:tabs>
          <w:tab w:val="left" w:pos="851"/>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val="vi-VN"/>
        </w:rPr>
        <w:t>Chi khen thưởng cho các cơ quan, tổ chức và cá nhân có thành tích xuất sắc trong tuyên truyền, vận động, tổ chức các hội thi, cuộc thi sáng tạo khoa học công nghệ và kỹ thuật: Thực hiện theo các hình thức khen thưởng quy định tại Luật thi đua, khen thưởng và Nghị định số 91/2017/NĐ-CP ngày 31 tháng 7 năm 2017 của Chính phủ quy định chi tiết thi hành một số điều của Luật thi đua, khen thưởng</w:t>
      </w:r>
    </w:p>
    <w:p w:rsidR="00904D01" w:rsidRPr="003840DC" w:rsidRDefault="00904D01" w:rsidP="003840DC">
      <w:pPr>
        <w:tabs>
          <w:tab w:val="left" w:pos="851"/>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Chi tổ chức xét chọn và chấm giải thưởng</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Thuê chuyên gia phân tích, đánh giá, khảo nghiệm công trình, giải pháp, đề tài dự thi: Tối đa không quá 1.500.000 đồng/công trình, giải pháp, đề tài.</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lastRenderedPageBreak/>
        <w:t>+ Họp Hội đồng giám khảo:</w:t>
      </w:r>
    </w:p>
    <w:p w:rsidR="00904D01" w:rsidRPr="003840DC" w:rsidRDefault="00904D01" w:rsidP="003840DC">
      <w:pPr>
        <w:numPr>
          <w:ilvl w:val="0"/>
          <w:numId w:val="8"/>
        </w:numPr>
        <w:tabs>
          <w:tab w:val="left" w:pos="900"/>
        </w:tabs>
        <w:spacing w:before="120"/>
        <w:ind w:left="0"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Chủ tịch Hội đồng: 500.000 đồng/người/buổi;</w:t>
      </w:r>
    </w:p>
    <w:p w:rsidR="00904D01" w:rsidRPr="003840DC" w:rsidRDefault="00904D01" w:rsidP="003840DC">
      <w:pPr>
        <w:numPr>
          <w:ilvl w:val="0"/>
          <w:numId w:val="8"/>
        </w:numPr>
        <w:tabs>
          <w:tab w:val="left" w:pos="900"/>
        </w:tabs>
        <w:spacing w:before="120"/>
        <w:ind w:left="0"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Ủy viên, thư ký: 300.000 đồng/người/buổi.</w:t>
      </w:r>
    </w:p>
    <w:p w:rsidR="00904D01" w:rsidRPr="003840DC" w:rsidRDefault="00904D01" w:rsidP="003840DC">
      <w:pPr>
        <w:tabs>
          <w:tab w:val="left" w:pos="900"/>
          <w:tab w:val="left" w:pos="3360"/>
        </w:tabs>
        <w:spacing w:before="120"/>
        <w:ind w:right="-140" w:firstLine="540"/>
        <w:jc w:val="both"/>
        <w:rPr>
          <w:rFonts w:ascii="Times New Roman" w:eastAsia="Calibri" w:hAnsi="Times New Roman"/>
          <w:i/>
          <w:sz w:val="28"/>
          <w:szCs w:val="28"/>
          <w:lang w:bidi="vi-VN"/>
        </w:rPr>
      </w:pPr>
      <w:r w:rsidRPr="003840DC">
        <w:rPr>
          <w:rFonts w:ascii="Times New Roman" w:eastAsia="Calibri" w:hAnsi="Times New Roman"/>
          <w:sz w:val="28"/>
          <w:szCs w:val="28"/>
          <w:lang w:bidi="vi-VN"/>
        </w:rPr>
        <w:t>Chi thù lao đối với thành viên Ban Tổ chức, Ban Thư ký</w:t>
      </w:r>
      <w:r w:rsidRPr="003840DC">
        <w:rPr>
          <w:rFonts w:ascii="Times New Roman" w:eastAsia="Calibri" w:hAnsi="Times New Roman"/>
          <w:i/>
          <w:sz w:val="28"/>
          <w:szCs w:val="28"/>
          <w:lang w:bidi="vi-VN"/>
        </w:rPr>
        <w:t xml:space="preserve"> </w:t>
      </w:r>
      <w:r w:rsidRPr="003840DC">
        <w:rPr>
          <w:rFonts w:ascii="Times New Roman" w:eastAsia="Calibri" w:hAnsi="Times New Roman"/>
          <w:sz w:val="28"/>
          <w:szCs w:val="28"/>
          <w:lang w:bidi="vi-VN"/>
        </w:rPr>
        <w:t xml:space="preserve">trong thời gian tổ chức </w:t>
      </w:r>
      <w:r w:rsidRPr="003840DC">
        <w:rPr>
          <w:rFonts w:ascii="Times New Roman" w:eastAsia="Calibri" w:hAnsi="Times New Roman"/>
          <w:sz w:val="28"/>
          <w:szCs w:val="28"/>
        </w:rPr>
        <w:t>các hội thi, cuộc thi sáng tạo khoa học công nghệ và kỹ thuật Thành phố Hồ Chí Minh</w:t>
      </w:r>
      <w:r w:rsidRPr="003840DC">
        <w:rPr>
          <w:rFonts w:ascii="Times New Roman" w:eastAsia="Calibri" w:hAnsi="Times New Roman"/>
          <w:sz w:val="28"/>
          <w:szCs w:val="28"/>
          <w:lang w:bidi="vi-VN"/>
        </w:rPr>
        <w:t xml:space="preserve"> trong năm:</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Ban Tổ chức: 300.000 đồng/người/tháng;</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Ban Thư ký: 200.000 đồng/người/tháng.</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Chi hỗ trợ các tác giả đoạt giải: chi phí đi lại, tiền ăn, ở trong thời gian nhận giải thưởng</w:t>
      </w:r>
      <w:r w:rsidRPr="003840DC">
        <w:rPr>
          <w:rFonts w:ascii="Times New Roman" w:eastAsia="Calibri" w:hAnsi="Times New Roman"/>
          <w:sz w:val="28"/>
          <w:szCs w:val="28"/>
        </w:rPr>
        <w:t xml:space="preserve"> các hội thi, cuộc thi sáng tạo khoa học công nghệ và kỹ thuật Thành phố Hồ Chí Minh</w:t>
      </w:r>
      <w:r w:rsidRPr="003840DC">
        <w:rPr>
          <w:rFonts w:ascii="Times New Roman" w:eastAsia="Calibri" w:hAnsi="Times New Roman"/>
          <w:sz w:val="28"/>
          <w:szCs w:val="28"/>
          <w:lang w:bidi="vi-VN"/>
        </w:rPr>
        <w:t>: thực hiện theo quy định tại Thông tư số 40/2017/TT-BTC ngày 28 tháng 4 năm 2017 của Bộ Tài chính quy định chế độ công tác phí, chế độ chi hội nghị.</w:t>
      </w:r>
    </w:p>
    <w:p w:rsidR="00904D01" w:rsidRPr="003840DC" w:rsidRDefault="00904D01" w:rsidP="003840DC">
      <w:pPr>
        <w:widowControl w:val="0"/>
        <w:shd w:val="clear" w:color="auto" w:fill="FFFFFF"/>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xml:space="preserve">Các khoản chi khác phục vụ công tác tổ chức </w:t>
      </w:r>
      <w:r w:rsidRPr="003840DC">
        <w:rPr>
          <w:rFonts w:ascii="Times New Roman" w:eastAsia="Calibri" w:hAnsi="Times New Roman"/>
          <w:sz w:val="28"/>
          <w:szCs w:val="28"/>
          <w:shd w:val="clear" w:color="auto" w:fill="FFFFFF"/>
        </w:rPr>
        <w:t>Giải thưởng Sáng chế Thành phố</w:t>
      </w:r>
      <w:r w:rsidRPr="003840DC">
        <w:rPr>
          <w:rFonts w:ascii="Times New Roman" w:eastAsia="Calibri" w:hAnsi="Times New Roman"/>
          <w:b/>
          <w:sz w:val="28"/>
          <w:szCs w:val="28"/>
        </w:rPr>
        <w:t xml:space="preserve"> </w:t>
      </w:r>
      <w:r w:rsidRPr="003840DC">
        <w:rPr>
          <w:rFonts w:ascii="Times New Roman" w:eastAsia="Calibri" w:hAnsi="Times New Roman"/>
          <w:sz w:val="28"/>
          <w:szCs w:val="28"/>
        </w:rPr>
        <w:t>và</w:t>
      </w:r>
      <w:r w:rsidRPr="003840DC">
        <w:rPr>
          <w:rFonts w:ascii="Times New Roman" w:eastAsia="Calibri" w:hAnsi="Times New Roman"/>
          <w:b/>
          <w:sz w:val="28"/>
          <w:szCs w:val="28"/>
        </w:rPr>
        <w:t xml:space="preserve"> </w:t>
      </w:r>
      <w:r w:rsidRPr="003840DC">
        <w:rPr>
          <w:rFonts w:ascii="Times New Roman" w:eastAsia="Calibri" w:hAnsi="Times New Roman"/>
          <w:sz w:val="28"/>
          <w:szCs w:val="28"/>
          <w:lang w:bidi="vi-VN"/>
        </w:rPr>
        <w:t xml:space="preserve">Giải thưởng Đổi mới sáng tạo và khởi nghiệp Thành phố: thực hiện theo các quy định hiện hành về chế độ và định mức chi tiêu ngân sách nhà nước, thanh toán theo hợp đồng và thực tế phát sinh trong phạm vi dự toán được Trưởng Ban tổ chức </w:t>
      </w:r>
      <w:r w:rsidRPr="003840DC">
        <w:rPr>
          <w:rFonts w:ascii="Times New Roman" w:eastAsia="Calibri" w:hAnsi="Times New Roman"/>
          <w:sz w:val="28"/>
          <w:szCs w:val="28"/>
        </w:rPr>
        <w:t>các hội thi, cuộc thi sáng tạo khoa học công nghệ và kỹ thuật Thành phố Hồ Chí Minh</w:t>
      </w:r>
      <w:r w:rsidRPr="003840DC">
        <w:rPr>
          <w:rFonts w:ascii="Times New Roman" w:eastAsia="Calibri" w:hAnsi="Times New Roman"/>
          <w:sz w:val="28"/>
          <w:szCs w:val="28"/>
          <w:lang w:bidi="vi-VN"/>
        </w:rPr>
        <w:t xml:space="preserve"> phê duyệt; gồm:</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Chi tuyên truyền, vận động các tổ chức và cá nhân tham gia các hội thi, cuộc thi sáng tạo khoa học công nghệ và kỹ thuật; tuyên truyền về các công trình, giải pháp, đề tài đoạt giải.</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xml:space="preserve">+ Tổ chức Lễ phát động, Lễ tổng kết và trao giải cho </w:t>
      </w:r>
      <w:r w:rsidRPr="003840DC">
        <w:rPr>
          <w:rFonts w:ascii="Times New Roman" w:eastAsia="Calibri" w:hAnsi="Times New Roman"/>
          <w:sz w:val="28"/>
          <w:szCs w:val="28"/>
        </w:rPr>
        <w:t>các hội thi, cuộc thi sáng tạo khoa học công nghệ và kỹ thuật Thành phố Hồ Chí Minh</w:t>
      </w:r>
      <w:r w:rsidRPr="003840DC">
        <w:rPr>
          <w:rFonts w:ascii="Times New Roman" w:eastAsia="Calibri" w:hAnsi="Times New Roman"/>
          <w:sz w:val="28"/>
          <w:szCs w:val="28"/>
          <w:lang w:bidi="vi-VN"/>
        </w:rPr>
        <w:t xml:space="preserve"> (bao gồm chi thuê địa điểm, trang trí khánh tiết, văn nghệ và chi khác liên quan trực tiếp đến tổ chức Lễ phát động, Lễ tổng kết và trao giải).</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Thuê địa điểm trưng bày, triển lãm các công trình, giải pháp, đề tài đoạt giải trong thời gian trao giải ở địa phương, trong nước và quốc tế.</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Chi văn phòng phẩm, thanh toán dịch vụ công cộng (tiền điện, nước, thông tin liên lạc), in ấn tài liệu, làm cúp, kỷ yếu của các hội thi, cuộc thi sáng tạo khoa học công nghệ và kỹ thuật.</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xml:space="preserve">+ Thuê nhân công để thực hiện các công việc khác có liên quan đến công tác tổ chức </w:t>
      </w:r>
      <w:r w:rsidRPr="003840DC">
        <w:rPr>
          <w:rFonts w:ascii="Times New Roman" w:eastAsia="Calibri" w:hAnsi="Times New Roman"/>
          <w:sz w:val="28"/>
          <w:szCs w:val="28"/>
        </w:rPr>
        <w:t>các hội thi, cuộc thi sáng tạo khoa học công nghệ và kỹ thuật Thành phố Hồ Chí Minh</w:t>
      </w:r>
      <w:r w:rsidRPr="003840DC">
        <w:rPr>
          <w:rFonts w:ascii="Times New Roman" w:eastAsia="Calibri" w:hAnsi="Times New Roman"/>
          <w:sz w:val="28"/>
          <w:szCs w:val="28"/>
          <w:lang w:bidi="vi-VN"/>
        </w:rPr>
        <w:t>.</w:t>
      </w:r>
    </w:p>
    <w:p w:rsidR="00904D01" w:rsidRPr="003840DC" w:rsidRDefault="00904D01" w:rsidP="003840DC">
      <w:pPr>
        <w:tabs>
          <w:tab w:val="left" w:pos="900"/>
        </w:tabs>
        <w:spacing w:before="120"/>
        <w:ind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Tổ chức hội nghị, hội thảo; Thuê phương tiện đi lại và công tác phí của Ban Tổ chức, Ban Thư ký theo chương trình, kế hoạch được phê duyệt: Thực hiện theo quy định tại Thông tư số 40/2017/TT-BTC ngày 28 tháng 4 năm 2017 của Bộ Tài chính quy định chế độ công tác phí, chế độ chi hội nghị.</w:t>
      </w:r>
    </w:p>
    <w:p w:rsidR="00904D01" w:rsidRPr="003840DC" w:rsidRDefault="00904D01" w:rsidP="003840DC">
      <w:pPr>
        <w:tabs>
          <w:tab w:val="left" w:pos="900"/>
        </w:tabs>
        <w:spacing w:before="120"/>
        <w:ind w:right="-140" w:firstLine="540"/>
        <w:jc w:val="both"/>
        <w:rPr>
          <w:rFonts w:ascii="Times New Roman" w:eastAsia="Calibri" w:hAnsi="Times New Roman"/>
          <w:b/>
          <w:sz w:val="28"/>
          <w:szCs w:val="28"/>
          <w:lang w:bidi="vi-VN"/>
        </w:rPr>
      </w:pPr>
      <w:r w:rsidRPr="003840DC">
        <w:rPr>
          <w:rFonts w:ascii="Times New Roman" w:eastAsia="Calibri" w:hAnsi="Times New Roman"/>
          <w:sz w:val="28"/>
          <w:szCs w:val="28"/>
          <w:lang w:bidi="vi-VN"/>
        </w:rPr>
        <w:lastRenderedPageBreak/>
        <w:t>Như vậy, việc</w:t>
      </w:r>
      <w:r w:rsidRPr="003840DC">
        <w:rPr>
          <w:rFonts w:ascii="Times New Roman" w:eastAsia="Calibri" w:hAnsi="Times New Roman"/>
          <w:b/>
          <w:sz w:val="28"/>
          <w:szCs w:val="28"/>
          <w:lang w:bidi="vi-VN"/>
        </w:rPr>
        <w:t xml:space="preserve"> </w:t>
      </w:r>
      <w:r w:rsidRPr="003840DC">
        <w:rPr>
          <w:rFonts w:ascii="Times New Roman" w:eastAsia="Calibri" w:hAnsi="Times New Roman"/>
          <w:sz w:val="28"/>
          <w:szCs w:val="28"/>
        </w:rPr>
        <w:t xml:space="preserve">đề xuất Hội đồng nhân dân ban hành Nghị quyết quy định mức chi cho công tác tổ chức và trao </w:t>
      </w:r>
      <w:r w:rsidRPr="003840DC">
        <w:rPr>
          <w:rFonts w:ascii="Times New Roman" w:eastAsia="Calibri" w:hAnsi="Times New Roman"/>
          <w:sz w:val="28"/>
          <w:szCs w:val="28"/>
          <w:shd w:val="clear" w:color="auto" w:fill="FFFFFF"/>
        </w:rPr>
        <w:t>giải Giải thưởng Sáng chế Thành phố</w:t>
      </w:r>
      <w:r w:rsidRPr="003840DC">
        <w:rPr>
          <w:rFonts w:ascii="Times New Roman" w:eastAsia="Calibri" w:hAnsi="Times New Roman"/>
          <w:b/>
          <w:sz w:val="28"/>
          <w:szCs w:val="28"/>
        </w:rPr>
        <w:t xml:space="preserve"> </w:t>
      </w:r>
      <w:r w:rsidRPr="003840DC">
        <w:rPr>
          <w:rFonts w:ascii="Times New Roman" w:eastAsia="Calibri" w:hAnsi="Times New Roman"/>
          <w:sz w:val="28"/>
          <w:szCs w:val="28"/>
        </w:rPr>
        <w:t>và</w:t>
      </w:r>
      <w:r w:rsidRPr="003840DC">
        <w:rPr>
          <w:rFonts w:ascii="Times New Roman" w:eastAsia="Calibri" w:hAnsi="Times New Roman"/>
          <w:b/>
          <w:sz w:val="28"/>
          <w:szCs w:val="28"/>
        </w:rPr>
        <w:t xml:space="preserve"> </w:t>
      </w:r>
      <w:r w:rsidRPr="003840DC">
        <w:rPr>
          <w:rFonts w:ascii="Times New Roman" w:eastAsia="Calibri" w:hAnsi="Times New Roman"/>
          <w:sz w:val="28"/>
          <w:szCs w:val="28"/>
          <w:lang w:bidi="vi-VN"/>
        </w:rPr>
        <w:t>Giải thưởng Đổi mới sáng tạo và khởi nghiệp Thành phố</w:t>
      </w:r>
      <w:r w:rsidRPr="003840DC">
        <w:rPr>
          <w:rFonts w:ascii="Times New Roman" w:eastAsia="Calibri" w:hAnsi="Times New Roman"/>
          <w:sz w:val="28"/>
          <w:szCs w:val="28"/>
        </w:rPr>
        <w:t xml:space="preserve"> trên cơ sở vận dụng các quy định về mức chi cho công tác tổ chức và trao thưởng được quy định tại Thông tư số 27/2018/TT-BTC quy định chế độ tài chính cho hoạt động tổ chức giải thưởng Sáng tạo khoa học công nghệ Việt Nam, Hội thi sáng tạo kỹ thuật và Cuộc thi sáng tạo Thanh thiếu niên nhi đồng sẽ mang lại những điểm tích cực như sau:</w:t>
      </w:r>
    </w:p>
    <w:p w:rsidR="00904D01" w:rsidRPr="003840DC" w:rsidRDefault="00904D01" w:rsidP="003840DC">
      <w:pPr>
        <w:numPr>
          <w:ilvl w:val="0"/>
          <w:numId w:val="3"/>
        </w:numPr>
        <w:tabs>
          <w:tab w:val="left" w:pos="900"/>
        </w:tabs>
        <w:spacing w:before="120"/>
        <w:ind w:left="0"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xml:space="preserve">Thể hiện sự động viên, khích lệ từ phía nhà nước đối với các tổ chức, cá nhân tham gia </w:t>
      </w:r>
      <w:r w:rsidRPr="003840DC">
        <w:rPr>
          <w:rFonts w:ascii="Times New Roman" w:eastAsia="Calibri" w:hAnsi="Times New Roman"/>
          <w:sz w:val="28"/>
          <w:szCs w:val="28"/>
          <w:shd w:val="clear" w:color="auto" w:fill="FFFFFF"/>
        </w:rPr>
        <w:t>Giải thưởng Sáng chế Thành phố</w:t>
      </w:r>
      <w:r w:rsidRPr="003840DC">
        <w:rPr>
          <w:rFonts w:ascii="Times New Roman" w:eastAsia="Calibri" w:hAnsi="Times New Roman"/>
          <w:b/>
          <w:sz w:val="28"/>
          <w:szCs w:val="28"/>
        </w:rPr>
        <w:t xml:space="preserve"> </w:t>
      </w:r>
      <w:r w:rsidRPr="003840DC">
        <w:rPr>
          <w:rFonts w:ascii="Times New Roman" w:eastAsia="Calibri" w:hAnsi="Times New Roman"/>
          <w:sz w:val="28"/>
          <w:szCs w:val="28"/>
        </w:rPr>
        <w:t>và</w:t>
      </w:r>
      <w:r w:rsidRPr="003840DC">
        <w:rPr>
          <w:rFonts w:ascii="Times New Roman" w:eastAsia="Calibri" w:hAnsi="Times New Roman"/>
          <w:b/>
          <w:sz w:val="28"/>
          <w:szCs w:val="28"/>
        </w:rPr>
        <w:t xml:space="preserve"> </w:t>
      </w:r>
      <w:r w:rsidRPr="003840DC">
        <w:rPr>
          <w:rFonts w:ascii="Times New Roman" w:eastAsia="Calibri" w:hAnsi="Times New Roman"/>
          <w:sz w:val="28"/>
          <w:szCs w:val="28"/>
          <w:lang w:bidi="vi-VN"/>
        </w:rPr>
        <w:t>Giải thưởng Đổi mới sáng tạo và khởi nghiệp Thành phố.</w:t>
      </w:r>
    </w:p>
    <w:p w:rsidR="00904D01" w:rsidRPr="003840DC" w:rsidRDefault="00904D01" w:rsidP="003840DC">
      <w:pPr>
        <w:numPr>
          <w:ilvl w:val="0"/>
          <w:numId w:val="3"/>
        </w:numPr>
        <w:tabs>
          <w:tab w:val="left" w:pos="900"/>
        </w:tabs>
        <w:spacing w:before="120"/>
        <w:ind w:left="0"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Thúc đẩy lan tỏa hoạt động khoa học công nghệ và đổi mới sáng tạo trong cộng đồng.</w:t>
      </w:r>
    </w:p>
    <w:p w:rsidR="00904D01" w:rsidRPr="003840DC" w:rsidRDefault="00904D01" w:rsidP="003840DC">
      <w:pPr>
        <w:numPr>
          <w:ilvl w:val="0"/>
          <w:numId w:val="3"/>
        </w:numPr>
        <w:tabs>
          <w:tab w:val="left" w:pos="900"/>
        </w:tabs>
        <w:spacing w:before="120"/>
        <w:ind w:left="0"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Kinh phí của nhà nước chi cho công tác tổ chức và trao giải Giải thưởng Đổi mới sáng tạo và khởi nghiệp Thành phố so với nguồn vận động từ phía xã hội không nhiều (Năm 2018, kinh phí vận động để trao giải cho Giải thưởng Đổi mới sáng tạo và khởi nghiệp Thành phố là 550 triệu đồng).</w:t>
      </w:r>
    </w:p>
    <w:p w:rsidR="00904D01" w:rsidRPr="003840DC" w:rsidRDefault="00904D01" w:rsidP="003840DC">
      <w:pPr>
        <w:numPr>
          <w:ilvl w:val="0"/>
          <w:numId w:val="3"/>
        </w:numPr>
        <w:tabs>
          <w:tab w:val="left" w:pos="900"/>
        </w:tabs>
        <w:spacing w:before="120"/>
        <w:ind w:left="0" w:right="-140" w:firstLine="540"/>
        <w:jc w:val="both"/>
        <w:rPr>
          <w:rFonts w:ascii="Times New Roman" w:eastAsia="Calibri" w:hAnsi="Times New Roman"/>
          <w:sz w:val="28"/>
          <w:szCs w:val="28"/>
          <w:lang w:bidi="vi-VN"/>
        </w:rPr>
      </w:pPr>
      <w:r w:rsidRPr="003840DC">
        <w:rPr>
          <w:rFonts w:ascii="Times New Roman" w:eastAsia="Calibri" w:hAnsi="Times New Roman"/>
          <w:sz w:val="28"/>
          <w:szCs w:val="28"/>
          <w:lang w:bidi="vi-VN"/>
        </w:rPr>
        <w:t xml:space="preserve">Tạo hành lang pháp lý theo đúng quy định trong việc tổ chức và chi giải </w:t>
      </w:r>
      <w:r w:rsidRPr="003840DC">
        <w:rPr>
          <w:rFonts w:ascii="Times New Roman" w:eastAsia="Calibri" w:hAnsi="Times New Roman"/>
          <w:sz w:val="28"/>
          <w:szCs w:val="28"/>
          <w:shd w:val="clear" w:color="auto" w:fill="FFFFFF"/>
        </w:rPr>
        <w:t>Giải thưởng Sáng chế Thành phố</w:t>
      </w:r>
      <w:r w:rsidRPr="003840DC">
        <w:rPr>
          <w:rFonts w:ascii="Times New Roman" w:eastAsia="Calibri" w:hAnsi="Times New Roman"/>
          <w:b/>
          <w:sz w:val="28"/>
          <w:szCs w:val="28"/>
        </w:rPr>
        <w:t xml:space="preserve"> </w:t>
      </w:r>
      <w:r w:rsidRPr="003840DC">
        <w:rPr>
          <w:rFonts w:ascii="Times New Roman" w:eastAsia="Calibri" w:hAnsi="Times New Roman"/>
          <w:sz w:val="28"/>
          <w:szCs w:val="28"/>
        </w:rPr>
        <w:t>và</w:t>
      </w:r>
      <w:r w:rsidRPr="003840DC">
        <w:rPr>
          <w:rFonts w:ascii="Times New Roman" w:eastAsia="Calibri" w:hAnsi="Times New Roman"/>
          <w:b/>
          <w:sz w:val="28"/>
          <w:szCs w:val="28"/>
        </w:rPr>
        <w:t xml:space="preserve"> </w:t>
      </w:r>
      <w:r w:rsidRPr="003840DC">
        <w:rPr>
          <w:rFonts w:ascii="Times New Roman" w:eastAsia="Calibri" w:hAnsi="Times New Roman"/>
          <w:sz w:val="28"/>
          <w:szCs w:val="28"/>
          <w:lang w:bidi="vi-VN"/>
        </w:rPr>
        <w:t>Giải thưởng Đổi mới sáng tạo và khởi nghiệp Thành phố.</w:t>
      </w:r>
    </w:p>
    <w:p w:rsidR="00904D01" w:rsidRPr="003840DC" w:rsidRDefault="00904D01" w:rsidP="003840DC">
      <w:pPr>
        <w:numPr>
          <w:ilvl w:val="1"/>
          <w:numId w:val="4"/>
        </w:numPr>
        <w:tabs>
          <w:tab w:val="left" w:pos="900"/>
          <w:tab w:val="left" w:pos="990"/>
        </w:tabs>
        <w:spacing w:before="120"/>
        <w:ind w:left="0" w:right="-140" w:firstLine="540"/>
        <w:jc w:val="both"/>
        <w:rPr>
          <w:rFonts w:ascii="Times New Roman" w:hAnsi="Times New Roman"/>
          <w:sz w:val="28"/>
          <w:szCs w:val="28"/>
        </w:rPr>
      </w:pPr>
      <w:r w:rsidRPr="003840DC">
        <w:rPr>
          <w:rFonts w:ascii="Times New Roman" w:hAnsi="Times New Roman"/>
          <w:b/>
          <w:sz w:val="28"/>
          <w:szCs w:val="28"/>
        </w:rPr>
        <w:t>2. Giải pháp 2:</w:t>
      </w:r>
      <w:r w:rsidRPr="003840DC">
        <w:rPr>
          <w:rFonts w:ascii="Times New Roman" w:eastAsia="Calibri" w:hAnsi="Times New Roman"/>
          <w:sz w:val="28"/>
          <w:szCs w:val="28"/>
        </w:rPr>
        <w:t xml:space="preserve"> </w:t>
      </w:r>
      <w:r w:rsidRPr="003840DC">
        <w:rPr>
          <w:rFonts w:ascii="Times New Roman" w:eastAsia="Calibri" w:hAnsi="Times New Roman"/>
          <w:sz w:val="28"/>
          <w:szCs w:val="28"/>
          <w:lang w:bidi="vi-VN"/>
        </w:rPr>
        <w:t>Không đề xuất Hội đồng nhân dân ban hành Nghị quyết quy định mức chi cho công tác tổ chức và trao giải Giải thưởng Sáng chế Thành phố và Giải thưởng Đổi mới sáng tạo và khởi nghiệp Thành phố. Như vậy, Giải thưởng Sáng chế Thành phố và Giải thưởng Đổi mới sáng tạo và khởi nghiệp Thành phố sẽ không được triển khai vì không có cơ sở pháp lý cho các mức chi trong việc tổ chức và trao giải. Việc không triển khai Giải thưởng Sáng chế Thành phố và Giải thưởng Đổi mới sáng tạo và khởi nghiệp Thành phố sẽ</w:t>
      </w:r>
      <w:r w:rsidRPr="003840DC">
        <w:rPr>
          <w:rFonts w:ascii="Times New Roman" w:eastAsia="Calibri" w:hAnsi="Times New Roman"/>
          <w:sz w:val="28"/>
          <w:szCs w:val="28"/>
          <w:shd w:val="clear" w:color="auto" w:fill="FFFFFF"/>
        </w:rPr>
        <w:t xml:space="preserve"> thiếu</w:t>
      </w:r>
      <w:r w:rsidRPr="003840DC">
        <w:rPr>
          <w:rFonts w:ascii="Times New Roman" w:eastAsia="Calibri" w:hAnsi="Times New Roman"/>
          <w:sz w:val="28"/>
          <w:szCs w:val="28"/>
          <w:lang w:bidi="vi-VN"/>
        </w:rPr>
        <w:t xml:space="preserve"> sự động viên, khích lệ của nhà nước đối với việc chi giải Giải</w:t>
      </w:r>
      <w:r w:rsidRPr="003840DC">
        <w:rPr>
          <w:rFonts w:ascii="Times New Roman" w:eastAsia="Calibri" w:hAnsi="Times New Roman"/>
          <w:sz w:val="28"/>
          <w:szCs w:val="28"/>
          <w:shd w:val="clear" w:color="auto" w:fill="FFFFFF"/>
        </w:rPr>
        <w:t xml:space="preserve"> thưởng Sáng chế Thành phố</w:t>
      </w:r>
      <w:r w:rsidRPr="003840DC">
        <w:rPr>
          <w:rFonts w:ascii="Times New Roman" w:eastAsia="Calibri" w:hAnsi="Times New Roman"/>
          <w:b/>
          <w:sz w:val="28"/>
          <w:szCs w:val="28"/>
        </w:rPr>
        <w:t xml:space="preserve"> </w:t>
      </w:r>
      <w:r w:rsidRPr="003840DC">
        <w:rPr>
          <w:rFonts w:ascii="Times New Roman" w:eastAsia="Calibri" w:hAnsi="Times New Roman"/>
          <w:sz w:val="28"/>
          <w:szCs w:val="28"/>
        </w:rPr>
        <w:t>và</w:t>
      </w:r>
      <w:r w:rsidRPr="003840DC">
        <w:rPr>
          <w:rFonts w:ascii="Times New Roman" w:eastAsia="Calibri" w:hAnsi="Times New Roman"/>
          <w:b/>
          <w:sz w:val="28"/>
          <w:szCs w:val="28"/>
        </w:rPr>
        <w:t xml:space="preserve"> </w:t>
      </w:r>
      <w:r w:rsidRPr="003840DC">
        <w:rPr>
          <w:rFonts w:ascii="Times New Roman" w:eastAsia="Calibri" w:hAnsi="Times New Roman"/>
          <w:sz w:val="28"/>
          <w:szCs w:val="28"/>
          <w:lang w:bidi="vi-VN"/>
        </w:rPr>
        <w:t>Giải thưởng Đổi mới sáng tạo và khởi nghiệp Thành phố cho các tổ chức, cá nhân tham hoạt động Sáng chế và khởi nghiệp đổi mới sáng tạo của Thành phố.</w:t>
      </w:r>
    </w:p>
    <w:p w:rsidR="00904D01" w:rsidRPr="003840DC" w:rsidRDefault="00904D01" w:rsidP="003840DC">
      <w:pPr>
        <w:tabs>
          <w:tab w:val="left" w:pos="851"/>
          <w:tab w:val="left" w:pos="900"/>
        </w:tabs>
        <w:spacing w:before="120"/>
        <w:ind w:right="-144" w:firstLine="540"/>
        <w:jc w:val="both"/>
        <w:rPr>
          <w:rFonts w:ascii="Times New Roman" w:hAnsi="Times New Roman"/>
          <w:b/>
          <w:sz w:val="28"/>
          <w:szCs w:val="28"/>
        </w:rPr>
      </w:pPr>
      <w:r w:rsidRPr="003840DC">
        <w:rPr>
          <w:rFonts w:ascii="Times New Roman" w:hAnsi="Times New Roman"/>
          <w:b/>
          <w:sz w:val="28"/>
          <w:szCs w:val="28"/>
        </w:rPr>
        <w:t>4. Kiến nghị giải pháp lựa chọn</w:t>
      </w:r>
    </w:p>
    <w:p w:rsidR="00904D01" w:rsidRPr="003840DC" w:rsidRDefault="00904D01" w:rsidP="003840DC">
      <w:pPr>
        <w:numPr>
          <w:ilvl w:val="0"/>
          <w:numId w:val="11"/>
        </w:numPr>
        <w:tabs>
          <w:tab w:val="left" w:pos="851"/>
          <w:tab w:val="left" w:pos="900"/>
        </w:tabs>
        <w:spacing w:before="120"/>
        <w:ind w:left="0" w:right="-144" w:firstLine="540"/>
        <w:jc w:val="both"/>
        <w:rPr>
          <w:rFonts w:ascii="Times New Roman" w:hAnsi="Times New Roman"/>
          <w:b/>
          <w:sz w:val="28"/>
          <w:szCs w:val="28"/>
        </w:rPr>
      </w:pPr>
      <w:r w:rsidRPr="003840DC">
        <w:rPr>
          <w:rFonts w:ascii="Times New Roman" w:hAnsi="Times New Roman"/>
          <w:b/>
          <w:sz w:val="28"/>
          <w:szCs w:val="28"/>
        </w:rPr>
        <w:t>Đối với chính sách không thực hiện việc đánh giá tác động</w:t>
      </w:r>
    </w:p>
    <w:p w:rsidR="00904D01" w:rsidRPr="003840DC" w:rsidRDefault="00904D01" w:rsidP="003840DC">
      <w:pPr>
        <w:tabs>
          <w:tab w:val="left" w:pos="851"/>
          <w:tab w:val="left" w:pos="900"/>
        </w:tabs>
        <w:spacing w:before="120"/>
        <w:ind w:right="-140" w:firstLine="540"/>
        <w:jc w:val="both"/>
        <w:rPr>
          <w:rFonts w:ascii="Times New Roman" w:eastAsia="Calibri" w:hAnsi="Times New Roman"/>
          <w:sz w:val="28"/>
          <w:szCs w:val="28"/>
          <w:lang w:val="vi-VN"/>
        </w:rPr>
      </w:pPr>
      <w:r w:rsidRPr="003840DC">
        <w:rPr>
          <w:rFonts w:ascii="Times New Roman" w:eastAsia="Calibri" w:hAnsi="Times New Roman"/>
          <w:sz w:val="28"/>
          <w:szCs w:val="28"/>
          <w:shd w:val="clear" w:color="auto" w:fill="FFFFFF"/>
        </w:rPr>
        <w:t xml:space="preserve">Áp dụng định mức chi </w:t>
      </w:r>
      <w:r w:rsidRPr="003840DC">
        <w:rPr>
          <w:rFonts w:ascii="Times New Roman" w:eastAsia="Calibri" w:hAnsi="Times New Roman"/>
          <w:sz w:val="28"/>
          <w:szCs w:val="28"/>
        </w:rPr>
        <w:t xml:space="preserve">Thông tư số 27/2018/TT-BTC </w:t>
      </w:r>
      <w:r w:rsidRPr="003840DC">
        <w:rPr>
          <w:rFonts w:ascii="Times New Roman" w:eastAsia="Calibri" w:hAnsi="Times New Roman"/>
          <w:sz w:val="28"/>
          <w:szCs w:val="28"/>
          <w:shd w:val="clear" w:color="auto" w:fill="FFFFFF"/>
        </w:rPr>
        <w:t xml:space="preserve">cho </w:t>
      </w:r>
      <w:r w:rsidRPr="003840DC">
        <w:rPr>
          <w:rFonts w:ascii="Times New Roman" w:eastAsia="Calibri" w:hAnsi="Times New Roman"/>
          <w:sz w:val="28"/>
          <w:szCs w:val="28"/>
          <w:lang w:val="vi-VN"/>
        </w:rPr>
        <w:t>Hội thi sáng tạo kỹ thuật</w:t>
      </w:r>
      <w:r w:rsidRPr="003840DC">
        <w:rPr>
          <w:rFonts w:ascii="Times New Roman" w:eastAsia="Calibri" w:hAnsi="Times New Roman"/>
          <w:sz w:val="28"/>
          <w:szCs w:val="28"/>
        </w:rPr>
        <w:t xml:space="preserve"> và </w:t>
      </w:r>
      <w:r w:rsidRPr="003840DC">
        <w:rPr>
          <w:rFonts w:ascii="Times New Roman" w:eastAsia="Calibri" w:hAnsi="Times New Roman"/>
          <w:sz w:val="28"/>
          <w:szCs w:val="28"/>
          <w:lang w:val="vi-VN"/>
        </w:rPr>
        <w:t xml:space="preserve">Cuộc thi sáng tạo </w:t>
      </w:r>
      <w:r w:rsidRPr="003840DC">
        <w:rPr>
          <w:rFonts w:ascii="Times New Roman" w:eastAsia="Calibri" w:hAnsi="Times New Roman"/>
          <w:sz w:val="28"/>
          <w:szCs w:val="28"/>
        </w:rPr>
        <w:t>T</w:t>
      </w:r>
      <w:r w:rsidRPr="003840DC">
        <w:rPr>
          <w:rFonts w:ascii="Times New Roman" w:eastAsia="Calibri" w:hAnsi="Times New Roman"/>
          <w:sz w:val="28"/>
          <w:szCs w:val="28"/>
          <w:lang w:val="vi-VN"/>
        </w:rPr>
        <w:t xml:space="preserve">hanh thiếu nhi </w:t>
      </w:r>
      <w:r w:rsidRPr="003840DC">
        <w:rPr>
          <w:rFonts w:ascii="Times New Roman" w:eastAsia="Calibri" w:hAnsi="Times New Roman"/>
          <w:sz w:val="28"/>
          <w:szCs w:val="28"/>
        </w:rPr>
        <w:t>Thành phố</w:t>
      </w:r>
      <w:r w:rsidRPr="003840DC">
        <w:rPr>
          <w:rFonts w:ascii="Times New Roman" w:eastAsia="Calibri" w:hAnsi="Times New Roman"/>
          <w:sz w:val="28"/>
          <w:szCs w:val="28"/>
          <w:shd w:val="clear" w:color="auto" w:fill="FFFFFF"/>
        </w:rPr>
        <w:t>, cụ thể như sau:</w:t>
      </w:r>
    </w:p>
    <w:p w:rsidR="00904D01" w:rsidRPr="003840DC" w:rsidRDefault="00904D01" w:rsidP="003840DC">
      <w:pPr>
        <w:tabs>
          <w:tab w:val="left" w:pos="851"/>
          <w:tab w:val="left" w:pos="900"/>
        </w:tabs>
        <w:spacing w:before="120"/>
        <w:ind w:right="-140" w:firstLine="540"/>
        <w:jc w:val="both"/>
        <w:rPr>
          <w:rFonts w:ascii="Times New Roman" w:eastAsia="Calibri" w:hAnsi="Times New Roman"/>
          <w:sz w:val="28"/>
          <w:szCs w:val="28"/>
          <w:shd w:val="clear" w:color="auto" w:fill="FFFFFF"/>
        </w:rPr>
      </w:pPr>
      <w:r w:rsidRPr="003840DC">
        <w:rPr>
          <w:rFonts w:ascii="Times New Roman" w:eastAsia="Calibri" w:hAnsi="Times New Roman"/>
          <w:sz w:val="28"/>
          <w:szCs w:val="28"/>
          <w:shd w:val="clear" w:color="auto" w:fill="FFFFFF"/>
        </w:rPr>
        <w:t xml:space="preserve">+ Chi giải thưởng: 80% </w:t>
      </w:r>
      <w:r w:rsidRPr="003840DC">
        <w:rPr>
          <w:rFonts w:ascii="Times New Roman" w:hAnsi="Times New Roman"/>
          <w:sz w:val="28"/>
          <w:szCs w:val="28"/>
          <w:lang w:val="vi-VN"/>
        </w:rPr>
        <w:t>mức quy định</w:t>
      </w:r>
      <w:r w:rsidRPr="003840DC">
        <w:rPr>
          <w:rFonts w:ascii="Times New Roman" w:hAnsi="Times New Roman"/>
          <w:sz w:val="28"/>
          <w:szCs w:val="28"/>
        </w:rPr>
        <w:t xml:space="preserve"> của Hội thi </w:t>
      </w:r>
      <w:r w:rsidRPr="003840DC">
        <w:rPr>
          <w:rFonts w:ascii="Times New Roman" w:hAnsi="Times New Roman"/>
          <w:sz w:val="28"/>
          <w:szCs w:val="28"/>
          <w:lang w:val="vi-VN"/>
        </w:rPr>
        <w:t>sáng tạo kỹ thuật toàn quốc và Cuộc thi sáng tạo Thanh thi</w:t>
      </w:r>
      <w:r w:rsidRPr="003840DC">
        <w:rPr>
          <w:rFonts w:ascii="Times New Roman" w:hAnsi="Times New Roman"/>
          <w:sz w:val="28"/>
          <w:szCs w:val="28"/>
        </w:rPr>
        <w:t>ế</w:t>
      </w:r>
      <w:r w:rsidRPr="003840DC">
        <w:rPr>
          <w:rFonts w:ascii="Times New Roman" w:hAnsi="Times New Roman"/>
          <w:sz w:val="28"/>
          <w:szCs w:val="28"/>
          <w:lang w:val="vi-VN"/>
        </w:rPr>
        <w:t>u niên nhi đ</w:t>
      </w:r>
      <w:r w:rsidRPr="003840DC">
        <w:rPr>
          <w:rFonts w:ascii="Times New Roman" w:hAnsi="Times New Roman"/>
          <w:sz w:val="28"/>
          <w:szCs w:val="28"/>
        </w:rPr>
        <w:t>ồ</w:t>
      </w:r>
      <w:r w:rsidRPr="003840DC">
        <w:rPr>
          <w:rFonts w:ascii="Times New Roman" w:hAnsi="Times New Roman"/>
          <w:sz w:val="28"/>
          <w:szCs w:val="28"/>
          <w:lang w:val="vi-VN"/>
        </w:rPr>
        <w:t>ng</w:t>
      </w:r>
      <w:r w:rsidRPr="003840DC">
        <w:rPr>
          <w:rFonts w:ascii="Times New Roman" w:hAnsi="Times New Roman"/>
          <w:sz w:val="28"/>
          <w:szCs w:val="28"/>
        </w:rPr>
        <w:t xml:space="preserve"> toàn quốc.</w:t>
      </w:r>
    </w:p>
    <w:p w:rsidR="00904D01" w:rsidRPr="003840DC" w:rsidRDefault="00904D01" w:rsidP="003840DC">
      <w:pPr>
        <w:tabs>
          <w:tab w:val="left" w:pos="851"/>
          <w:tab w:val="left" w:pos="900"/>
        </w:tabs>
        <w:spacing w:before="120"/>
        <w:ind w:right="-140" w:firstLine="540"/>
        <w:jc w:val="both"/>
        <w:rPr>
          <w:rFonts w:ascii="Times New Roman" w:hAnsi="Times New Roman"/>
          <w:b/>
          <w:sz w:val="28"/>
          <w:szCs w:val="28"/>
        </w:rPr>
      </w:pPr>
      <w:r w:rsidRPr="003840DC">
        <w:rPr>
          <w:rFonts w:ascii="Times New Roman" w:hAnsi="Times New Roman"/>
          <w:sz w:val="28"/>
          <w:szCs w:val="28"/>
        </w:rPr>
        <w:t xml:space="preserve">+ </w:t>
      </w:r>
      <w:r w:rsidRPr="003840DC">
        <w:rPr>
          <w:rFonts w:ascii="Times New Roman" w:eastAsia="Calibri" w:hAnsi="Times New Roman"/>
          <w:sz w:val="28"/>
          <w:szCs w:val="28"/>
          <w:lang w:bidi="vi-VN"/>
        </w:rPr>
        <w:t xml:space="preserve">Áp dụng định mức chi được quy định tại Khoản 2, 3, 4, 5, 6 Điều 3 Thông tư số 27/2018/TT-BTC cho công tác khen thưởng; xét chọn và chấm giải; chi thù lao ban tổ chức và ban thư ký; chi hỗ trợ cho các tác giả đoạt giải thưởng; các </w:t>
      </w:r>
      <w:r w:rsidRPr="003840DC">
        <w:rPr>
          <w:rFonts w:ascii="Times New Roman" w:eastAsia="Calibri" w:hAnsi="Times New Roman"/>
          <w:sz w:val="28"/>
          <w:szCs w:val="28"/>
          <w:lang w:bidi="vi-VN"/>
        </w:rPr>
        <w:lastRenderedPageBreak/>
        <w:t xml:space="preserve">khoản chi khác phục vụ công tác tổ chức cho </w:t>
      </w:r>
      <w:r w:rsidRPr="003840DC">
        <w:rPr>
          <w:rFonts w:ascii="Times New Roman" w:eastAsia="Calibri" w:hAnsi="Times New Roman"/>
          <w:sz w:val="28"/>
          <w:szCs w:val="28"/>
          <w:lang w:val="vi-VN"/>
        </w:rPr>
        <w:t>Hội thi sáng tạo kỹ thuật</w:t>
      </w:r>
      <w:r w:rsidRPr="003840DC">
        <w:rPr>
          <w:rFonts w:ascii="Times New Roman" w:eastAsia="Calibri" w:hAnsi="Times New Roman"/>
          <w:sz w:val="28"/>
          <w:szCs w:val="28"/>
        </w:rPr>
        <w:t xml:space="preserve"> và </w:t>
      </w:r>
      <w:r w:rsidRPr="003840DC">
        <w:rPr>
          <w:rFonts w:ascii="Times New Roman" w:eastAsia="Calibri" w:hAnsi="Times New Roman"/>
          <w:sz w:val="28"/>
          <w:szCs w:val="28"/>
          <w:lang w:val="vi-VN"/>
        </w:rPr>
        <w:t xml:space="preserve">Cuộc thi sáng tạo </w:t>
      </w:r>
      <w:r w:rsidRPr="003840DC">
        <w:rPr>
          <w:rFonts w:ascii="Times New Roman" w:eastAsia="Calibri" w:hAnsi="Times New Roman"/>
          <w:sz w:val="28"/>
          <w:szCs w:val="28"/>
        </w:rPr>
        <w:t>T</w:t>
      </w:r>
      <w:r w:rsidRPr="003840DC">
        <w:rPr>
          <w:rFonts w:ascii="Times New Roman" w:eastAsia="Calibri" w:hAnsi="Times New Roman"/>
          <w:sz w:val="28"/>
          <w:szCs w:val="28"/>
          <w:lang w:val="vi-VN"/>
        </w:rPr>
        <w:t xml:space="preserve">hanh thiếu nhi </w:t>
      </w:r>
      <w:r w:rsidRPr="003840DC">
        <w:rPr>
          <w:rFonts w:ascii="Times New Roman" w:eastAsia="Calibri" w:hAnsi="Times New Roman"/>
          <w:sz w:val="28"/>
          <w:szCs w:val="28"/>
        </w:rPr>
        <w:t>Thành phố.</w:t>
      </w:r>
    </w:p>
    <w:p w:rsidR="00904D01" w:rsidRPr="003840DC" w:rsidRDefault="00904D01" w:rsidP="003840DC">
      <w:pPr>
        <w:numPr>
          <w:ilvl w:val="0"/>
          <w:numId w:val="11"/>
        </w:numPr>
        <w:tabs>
          <w:tab w:val="left" w:pos="851"/>
          <w:tab w:val="left" w:pos="900"/>
        </w:tabs>
        <w:spacing w:before="120"/>
        <w:ind w:left="0" w:right="-140" w:firstLine="540"/>
        <w:jc w:val="both"/>
        <w:rPr>
          <w:rFonts w:ascii="Times New Roman" w:hAnsi="Times New Roman"/>
          <w:b/>
          <w:sz w:val="28"/>
          <w:szCs w:val="28"/>
        </w:rPr>
      </w:pPr>
      <w:r w:rsidRPr="003840DC">
        <w:rPr>
          <w:rFonts w:ascii="Times New Roman" w:hAnsi="Times New Roman"/>
          <w:b/>
          <w:sz w:val="28"/>
          <w:szCs w:val="28"/>
        </w:rPr>
        <w:t>Đối với chính sách thực hiện việc đánh giá tác động</w:t>
      </w:r>
    </w:p>
    <w:p w:rsidR="00904D01" w:rsidRPr="003840DC" w:rsidRDefault="00904D01" w:rsidP="003840DC">
      <w:pPr>
        <w:tabs>
          <w:tab w:val="right" w:leader="dot" w:pos="0"/>
          <w:tab w:val="left" w:pos="900"/>
        </w:tabs>
        <w:spacing w:before="120"/>
        <w:ind w:right="-140" w:firstLine="540"/>
        <w:jc w:val="both"/>
        <w:rPr>
          <w:rFonts w:ascii="Times New Roman" w:hAnsi="Times New Roman"/>
          <w:sz w:val="28"/>
          <w:szCs w:val="28"/>
        </w:rPr>
      </w:pPr>
      <w:r w:rsidRPr="003840DC">
        <w:rPr>
          <w:rFonts w:ascii="Times New Roman" w:hAnsi="Times New Roman"/>
          <w:sz w:val="28"/>
          <w:szCs w:val="28"/>
        </w:rPr>
        <w:t xml:space="preserve">Kiến nghị thực hiện giải pháp 1: </w:t>
      </w:r>
      <w:r w:rsidRPr="003840DC">
        <w:rPr>
          <w:rFonts w:ascii="Times New Roman" w:eastAsia="Calibri" w:hAnsi="Times New Roman"/>
          <w:sz w:val="28"/>
          <w:szCs w:val="28"/>
        </w:rPr>
        <w:t xml:space="preserve">đề xuất Hội đồng nhân dân ban hành Nghị quyết quy định mức chi cho công tác tổ chức và trao </w:t>
      </w:r>
      <w:r w:rsidRPr="003840DC">
        <w:rPr>
          <w:rFonts w:ascii="Times New Roman" w:eastAsia="Calibri" w:hAnsi="Times New Roman"/>
          <w:sz w:val="28"/>
          <w:szCs w:val="28"/>
          <w:shd w:val="clear" w:color="auto" w:fill="FFFFFF"/>
        </w:rPr>
        <w:t>giải Giải thưởng Sáng chế Thành phố</w:t>
      </w:r>
      <w:r w:rsidRPr="003840DC">
        <w:rPr>
          <w:rFonts w:ascii="Times New Roman" w:eastAsia="Calibri" w:hAnsi="Times New Roman"/>
          <w:b/>
          <w:sz w:val="28"/>
          <w:szCs w:val="28"/>
        </w:rPr>
        <w:t xml:space="preserve"> </w:t>
      </w:r>
      <w:r w:rsidRPr="003840DC">
        <w:rPr>
          <w:rFonts w:ascii="Times New Roman" w:eastAsia="Calibri" w:hAnsi="Times New Roman"/>
          <w:sz w:val="28"/>
          <w:szCs w:val="28"/>
        </w:rPr>
        <w:t>và</w:t>
      </w:r>
      <w:r w:rsidRPr="003840DC">
        <w:rPr>
          <w:rFonts w:ascii="Times New Roman" w:eastAsia="Calibri" w:hAnsi="Times New Roman"/>
          <w:b/>
          <w:sz w:val="28"/>
          <w:szCs w:val="28"/>
        </w:rPr>
        <w:t xml:space="preserve"> </w:t>
      </w:r>
      <w:r w:rsidRPr="003840DC">
        <w:rPr>
          <w:rFonts w:ascii="Times New Roman" w:eastAsia="Calibri" w:hAnsi="Times New Roman"/>
          <w:sz w:val="28"/>
          <w:szCs w:val="28"/>
          <w:lang w:bidi="vi-VN"/>
        </w:rPr>
        <w:t>Giải thưởng Đổi mới sáng tạo và khởi nghiệp Thành phố</w:t>
      </w:r>
      <w:r w:rsidRPr="003840DC">
        <w:rPr>
          <w:rFonts w:ascii="Times New Roman" w:eastAsia="Calibri" w:hAnsi="Times New Roman"/>
          <w:sz w:val="28"/>
          <w:szCs w:val="28"/>
        </w:rPr>
        <w:t xml:space="preserve"> trên cơ sở vận dụng các quy định về mức chi cho công tác tổ chức và trao thưởng được quy định tại Thông tư số 27/2018/TT-BTC </w:t>
      </w:r>
      <w:r w:rsidRPr="003840DC">
        <w:rPr>
          <w:rFonts w:ascii="Times New Roman" w:hAnsi="Times New Roman"/>
          <w:sz w:val="28"/>
          <w:szCs w:val="28"/>
        </w:rPr>
        <w:t>với các lý do đã phân tích trên đây.</w:t>
      </w:r>
    </w:p>
    <w:p w:rsidR="00904D01" w:rsidRPr="003840DC" w:rsidRDefault="00904D01" w:rsidP="003840DC">
      <w:pPr>
        <w:tabs>
          <w:tab w:val="left" w:pos="900"/>
        </w:tabs>
        <w:spacing w:before="120"/>
        <w:ind w:right="-140" w:firstLine="540"/>
        <w:jc w:val="both"/>
        <w:rPr>
          <w:rFonts w:ascii="Times New Roman" w:hAnsi="Times New Roman"/>
          <w:sz w:val="28"/>
          <w:szCs w:val="28"/>
        </w:rPr>
      </w:pPr>
      <w:r w:rsidRPr="003840DC">
        <w:rPr>
          <w:rFonts w:ascii="Times New Roman" w:eastAsia="Calibri" w:hAnsi="Times New Roman"/>
          <w:sz w:val="28"/>
          <w:szCs w:val="28"/>
        </w:rPr>
        <w:t>Do đó,</w:t>
      </w:r>
      <w:r w:rsidRPr="003840DC">
        <w:rPr>
          <w:rFonts w:ascii="Times New Roman" w:eastAsia="Calibri" w:hAnsi="Times New Roman"/>
          <w:sz w:val="28"/>
          <w:szCs w:val="28"/>
          <w:lang w:bidi="vi-VN"/>
        </w:rPr>
        <w:t xml:space="preserve"> việc tham mưu Hội đồng nhân dân ban hành</w:t>
      </w:r>
      <w:r w:rsidRPr="003840DC">
        <w:rPr>
          <w:rFonts w:ascii="Times New Roman" w:eastAsia="Calibri" w:hAnsi="Times New Roman"/>
          <w:sz w:val="28"/>
          <w:szCs w:val="28"/>
        </w:rPr>
        <w:t xml:space="preserve"> Nghị quyết Quy định mức chi </w:t>
      </w:r>
      <w:r w:rsidRPr="003840DC">
        <w:rPr>
          <w:rFonts w:ascii="Times New Roman" w:hAnsi="Times New Roman"/>
          <w:sz w:val="28"/>
          <w:szCs w:val="28"/>
        </w:rPr>
        <w:t xml:space="preserve">mức chi cho </w:t>
      </w:r>
      <w:r w:rsidRPr="003840DC">
        <w:rPr>
          <w:rFonts w:ascii="Times New Roman" w:eastAsia="Calibri" w:hAnsi="Times New Roman"/>
          <w:sz w:val="28"/>
          <w:szCs w:val="28"/>
          <w:lang w:bidi="vi-VN"/>
        </w:rPr>
        <w:t>Hội thi sáng tạo kỹ thuật Thành phố, Cuộc thi sáng tạo Thanh thiếu nhi Thành phố, Giải thưởng sáng chế Thành phố và Giải thưởng Đổi mới sáng tạo và khởi nghiệp Thành phố</w:t>
      </w:r>
      <w:r w:rsidRPr="003840DC">
        <w:rPr>
          <w:rFonts w:ascii="Times New Roman" w:eastAsia="Calibri" w:hAnsi="Times New Roman"/>
          <w:sz w:val="28"/>
          <w:szCs w:val="28"/>
        </w:rPr>
        <w:t xml:space="preserve"> </w:t>
      </w:r>
      <w:r w:rsidRPr="003840DC">
        <w:rPr>
          <w:rFonts w:ascii="Times New Roman" w:eastAsia="Calibri" w:hAnsi="Times New Roman"/>
          <w:sz w:val="28"/>
          <w:szCs w:val="28"/>
          <w:lang w:bidi="vi-VN"/>
        </w:rPr>
        <w:t>trên cơ sở định mức chi tại Thông tư số 27/2018/TT-BTC là thật sự cần thiết.</w:t>
      </w:r>
    </w:p>
    <w:p w:rsidR="00904D01" w:rsidRPr="003840DC" w:rsidRDefault="00904D01" w:rsidP="003840DC">
      <w:pPr>
        <w:tabs>
          <w:tab w:val="left" w:pos="900"/>
          <w:tab w:val="left" w:pos="993"/>
        </w:tabs>
        <w:spacing w:before="120"/>
        <w:ind w:right="-140" w:firstLine="540"/>
        <w:jc w:val="both"/>
        <w:rPr>
          <w:rFonts w:ascii="Times New Roman" w:hAnsi="Times New Roman"/>
          <w:b/>
          <w:sz w:val="28"/>
          <w:szCs w:val="28"/>
        </w:rPr>
      </w:pPr>
      <w:r w:rsidRPr="003840DC">
        <w:rPr>
          <w:rFonts w:ascii="Times New Roman" w:hAnsi="Times New Roman"/>
          <w:b/>
          <w:sz w:val="28"/>
          <w:szCs w:val="28"/>
        </w:rPr>
        <w:t>V. DỰ KIẾN NGUỒN LỰC, ĐIỀU KIỆN BẢO ĐẢM CHO VIỆC THI HÀNH VĂN BẢN SAU KHI ĐƯỢC THÔNG QUA</w:t>
      </w:r>
    </w:p>
    <w:p w:rsidR="00904D01" w:rsidRPr="003840DC" w:rsidRDefault="00904D01" w:rsidP="003840DC">
      <w:pPr>
        <w:pStyle w:val="NormalWeb"/>
        <w:shd w:val="clear" w:color="auto" w:fill="FFFFFF"/>
        <w:tabs>
          <w:tab w:val="left" w:pos="900"/>
        </w:tabs>
        <w:spacing w:before="120" w:beforeAutospacing="0" w:after="0" w:afterAutospacing="0"/>
        <w:ind w:right="-140" w:firstLine="540"/>
        <w:jc w:val="both"/>
        <w:rPr>
          <w:sz w:val="28"/>
          <w:szCs w:val="28"/>
        </w:rPr>
      </w:pPr>
      <w:r w:rsidRPr="003840DC">
        <w:rPr>
          <w:b/>
          <w:sz w:val="28"/>
          <w:szCs w:val="28"/>
        </w:rPr>
        <w:t xml:space="preserve">1. Dự kiến nguồn lực: </w:t>
      </w:r>
      <w:r w:rsidRPr="003840DC">
        <w:rPr>
          <w:sz w:val="28"/>
          <w:szCs w:val="28"/>
        </w:rPr>
        <w:t>Từ nguồn kinh phí sự nghiệp khoa học và công nghệ hàng năm.</w:t>
      </w:r>
    </w:p>
    <w:p w:rsidR="00904D01" w:rsidRPr="003840DC" w:rsidRDefault="00904D01" w:rsidP="003840DC">
      <w:pPr>
        <w:tabs>
          <w:tab w:val="left" w:pos="900"/>
          <w:tab w:val="left" w:pos="993"/>
        </w:tabs>
        <w:spacing w:before="120"/>
        <w:ind w:right="-140" w:firstLine="540"/>
        <w:jc w:val="both"/>
        <w:rPr>
          <w:rFonts w:ascii="Times New Roman" w:hAnsi="Times New Roman"/>
          <w:b/>
          <w:sz w:val="28"/>
          <w:szCs w:val="28"/>
        </w:rPr>
      </w:pPr>
      <w:r w:rsidRPr="003840DC">
        <w:rPr>
          <w:rFonts w:ascii="Times New Roman" w:hAnsi="Times New Roman"/>
          <w:b/>
          <w:sz w:val="28"/>
          <w:szCs w:val="28"/>
        </w:rPr>
        <w:t>2. Điều kiện bảo đảm cho việc thực thi</w:t>
      </w:r>
    </w:p>
    <w:p w:rsidR="00904D01" w:rsidRPr="003840DC" w:rsidRDefault="00904D01" w:rsidP="003840DC">
      <w:pPr>
        <w:tabs>
          <w:tab w:val="left" w:pos="900"/>
          <w:tab w:val="left" w:pos="993"/>
        </w:tabs>
        <w:spacing w:before="120"/>
        <w:ind w:right="-140" w:firstLine="540"/>
        <w:jc w:val="both"/>
        <w:rPr>
          <w:rFonts w:ascii="Times New Roman" w:hAnsi="Times New Roman"/>
          <w:sz w:val="28"/>
          <w:szCs w:val="28"/>
        </w:rPr>
      </w:pPr>
      <w:r w:rsidRPr="003840DC">
        <w:rPr>
          <w:rFonts w:ascii="Times New Roman" w:hAnsi="Times New Roman"/>
          <w:sz w:val="28"/>
          <w:szCs w:val="28"/>
        </w:rPr>
        <w:t>Sở Khoa học và Công nghệ Thành phố Hồ Chí Minh phối hợp với Liên hiệp các hội khoa học và kỹ thuật Thành phố, Thành đoàn và các Sở, ngành có liên quan tổ chức hướng dẫn triển khai thực hiện.</w:t>
      </w:r>
    </w:p>
    <w:p w:rsidR="00904D01" w:rsidRPr="003840DC" w:rsidRDefault="00904D01" w:rsidP="003840DC">
      <w:pPr>
        <w:pStyle w:val="Vnbnnidung30"/>
        <w:tabs>
          <w:tab w:val="left" w:pos="900"/>
        </w:tabs>
        <w:spacing w:before="120" w:after="0" w:line="240" w:lineRule="auto"/>
        <w:ind w:right="-140" w:firstLine="540"/>
        <w:jc w:val="both"/>
        <w:rPr>
          <w:rFonts w:ascii="Times New Roman" w:eastAsia="Times New Roman" w:hAnsi="Times New Roman" w:cs="Times New Roman"/>
          <w:b/>
        </w:rPr>
      </w:pPr>
      <w:r w:rsidRPr="003840DC">
        <w:rPr>
          <w:rFonts w:ascii="Times New Roman" w:eastAsia="Times New Roman" w:hAnsi="Times New Roman" w:cs="Times New Roman"/>
          <w:b/>
        </w:rPr>
        <w:t>VI. THỜI GIAN DỰ KIẾN TRÌNH THÔNG QUA: Tháng 6/2019.</w:t>
      </w:r>
    </w:p>
    <w:p w:rsidR="00904D01" w:rsidRPr="003840DC" w:rsidRDefault="00904D01" w:rsidP="003840DC">
      <w:pPr>
        <w:pStyle w:val="Default"/>
        <w:tabs>
          <w:tab w:val="left" w:pos="900"/>
        </w:tabs>
        <w:spacing w:before="120"/>
        <w:ind w:right="-140" w:firstLine="540"/>
        <w:jc w:val="both"/>
        <w:rPr>
          <w:color w:val="auto"/>
          <w:sz w:val="28"/>
          <w:szCs w:val="28"/>
        </w:rPr>
      </w:pPr>
      <w:r w:rsidRPr="003840DC">
        <w:rPr>
          <w:color w:val="auto"/>
          <w:sz w:val="28"/>
          <w:szCs w:val="28"/>
        </w:rPr>
        <w:t>Trên đây là Tờ trình đề nghị xây dựng Nghị quyết quy định mức chi cho các hội thi, cuộc thi sáng tạo khoa học công nghệ và kỹ thuật Thành phố Hồ Chí Minh kính trình Thường trực Ủy ban nhân dân Thành phố xem xét, quyết định</w:t>
      </w:r>
    </w:p>
    <w:p w:rsidR="00904D01" w:rsidRPr="003840DC" w:rsidRDefault="00904D01" w:rsidP="003840DC">
      <w:pPr>
        <w:pStyle w:val="Default"/>
        <w:tabs>
          <w:tab w:val="left" w:pos="900"/>
        </w:tabs>
        <w:spacing w:before="120"/>
        <w:ind w:right="-140" w:firstLine="540"/>
        <w:jc w:val="both"/>
        <w:rPr>
          <w:color w:val="auto"/>
          <w:sz w:val="28"/>
          <w:szCs w:val="28"/>
        </w:rPr>
      </w:pPr>
      <w:r w:rsidRPr="003840DC">
        <w:rPr>
          <w:i/>
          <w:color w:val="auto"/>
          <w:sz w:val="28"/>
          <w:szCs w:val="28"/>
        </w:rPr>
        <w:t>(Đính kèm dự thảo Nghị quyết của Hội đồng nhân dân Thành phố)</w:t>
      </w:r>
      <w:r w:rsidRPr="003840DC">
        <w:rPr>
          <w:color w:val="auto"/>
          <w:sz w:val="28"/>
          <w:szCs w:val="28"/>
        </w:rPr>
        <w:t>./.</w:t>
      </w:r>
    </w:p>
    <w:p w:rsidR="00904D01" w:rsidRPr="00D3635A" w:rsidRDefault="00904D01" w:rsidP="00904D01">
      <w:pPr>
        <w:pStyle w:val="Default"/>
        <w:tabs>
          <w:tab w:val="left" w:pos="900"/>
        </w:tabs>
        <w:spacing w:before="120"/>
        <w:ind w:right="-102" w:firstLine="567"/>
        <w:jc w:val="both"/>
        <w:rPr>
          <w:color w:val="auto"/>
          <w:sz w:val="28"/>
          <w:szCs w:val="28"/>
          <w:lang w:val="vi-VN"/>
        </w:rPr>
      </w:pPr>
    </w:p>
    <w:tbl>
      <w:tblPr>
        <w:tblW w:w="9356" w:type="dxa"/>
        <w:tblInd w:w="108" w:type="dxa"/>
        <w:tblLook w:val="0000" w:firstRow="0" w:lastRow="0" w:firstColumn="0" w:lastColumn="0" w:noHBand="0" w:noVBand="0"/>
      </w:tblPr>
      <w:tblGrid>
        <w:gridCol w:w="4962"/>
        <w:gridCol w:w="4394"/>
      </w:tblGrid>
      <w:tr w:rsidR="00904D01" w:rsidRPr="00D3635A" w:rsidTr="00D3635A">
        <w:trPr>
          <w:trHeight w:val="1764"/>
        </w:trPr>
        <w:tc>
          <w:tcPr>
            <w:tcW w:w="4962" w:type="dxa"/>
          </w:tcPr>
          <w:p w:rsidR="00904D01" w:rsidRPr="00D3635A" w:rsidRDefault="00904D01" w:rsidP="00D3635A">
            <w:pPr>
              <w:jc w:val="both"/>
              <w:rPr>
                <w:rFonts w:ascii="Times New Roman" w:hAnsi="Times New Roman"/>
                <w:b/>
                <w:i/>
                <w:sz w:val="22"/>
                <w:szCs w:val="22"/>
              </w:rPr>
            </w:pPr>
            <w:r w:rsidRPr="00ED31D2">
              <w:rPr>
                <w:rFonts w:ascii="Times New Roman" w:hAnsi="Times New Roman"/>
                <w:b/>
                <w:bCs/>
                <w:i/>
                <w:iCs/>
                <w:sz w:val="22"/>
                <w:szCs w:val="22"/>
              </w:rPr>
              <w:t>Nơi nhận:</w:t>
            </w:r>
          </w:p>
          <w:p w:rsidR="00904D01" w:rsidRPr="00D3635A" w:rsidRDefault="00904D01" w:rsidP="00D3635A">
            <w:pPr>
              <w:numPr>
                <w:ilvl w:val="0"/>
                <w:numId w:val="1"/>
              </w:numPr>
              <w:tabs>
                <w:tab w:val="left" w:pos="132"/>
              </w:tabs>
              <w:ind w:hanging="720"/>
              <w:jc w:val="both"/>
              <w:rPr>
                <w:rFonts w:ascii="Times New Roman" w:hAnsi="Times New Roman"/>
                <w:sz w:val="22"/>
                <w:szCs w:val="22"/>
              </w:rPr>
            </w:pPr>
            <w:r w:rsidRPr="00D3635A">
              <w:rPr>
                <w:rFonts w:ascii="Times New Roman" w:hAnsi="Times New Roman"/>
                <w:sz w:val="22"/>
                <w:szCs w:val="22"/>
              </w:rPr>
              <w:t>Như trên;</w:t>
            </w:r>
          </w:p>
          <w:p w:rsidR="00904D01" w:rsidRPr="00D3635A" w:rsidRDefault="00904D01" w:rsidP="00D3635A">
            <w:pPr>
              <w:numPr>
                <w:ilvl w:val="0"/>
                <w:numId w:val="1"/>
              </w:numPr>
              <w:tabs>
                <w:tab w:val="left" w:pos="132"/>
              </w:tabs>
              <w:ind w:hanging="720"/>
              <w:jc w:val="both"/>
              <w:rPr>
                <w:rFonts w:ascii="Times New Roman" w:hAnsi="Times New Roman"/>
                <w:sz w:val="22"/>
                <w:szCs w:val="22"/>
              </w:rPr>
            </w:pPr>
            <w:r w:rsidRPr="00D3635A">
              <w:rPr>
                <w:rFonts w:ascii="Times New Roman" w:hAnsi="Times New Roman"/>
                <w:sz w:val="22"/>
                <w:szCs w:val="22"/>
              </w:rPr>
              <w:t>Ông Lê Thanh Liêm – PCT UBNDTP;</w:t>
            </w:r>
          </w:p>
          <w:p w:rsidR="00904D01" w:rsidRPr="00D3635A" w:rsidRDefault="00904D01" w:rsidP="00D3635A">
            <w:pPr>
              <w:numPr>
                <w:ilvl w:val="0"/>
                <w:numId w:val="1"/>
              </w:numPr>
              <w:tabs>
                <w:tab w:val="left" w:pos="132"/>
              </w:tabs>
              <w:ind w:hanging="720"/>
              <w:jc w:val="both"/>
              <w:rPr>
                <w:rFonts w:ascii="Times New Roman" w:hAnsi="Times New Roman"/>
                <w:sz w:val="22"/>
                <w:szCs w:val="22"/>
              </w:rPr>
            </w:pPr>
            <w:r w:rsidRPr="00D3635A">
              <w:rPr>
                <w:rFonts w:ascii="Times New Roman" w:hAnsi="Times New Roman"/>
                <w:sz w:val="22"/>
                <w:szCs w:val="22"/>
              </w:rPr>
              <w:t>Lưu: VT, VP, TT (1)</w:t>
            </w:r>
            <w:r w:rsidRPr="00422E39">
              <w:rPr>
                <w:rFonts w:ascii="Times New Roman" w:hAnsi="Times New Roman"/>
                <w:sz w:val="22"/>
                <w:szCs w:val="22"/>
              </w:rPr>
              <w:t>;</w:t>
            </w:r>
          </w:p>
        </w:tc>
        <w:tc>
          <w:tcPr>
            <w:tcW w:w="4394" w:type="dxa"/>
          </w:tcPr>
          <w:p w:rsidR="00904D01" w:rsidRPr="00D3635A" w:rsidRDefault="00904D01" w:rsidP="00D3635A">
            <w:pPr>
              <w:pStyle w:val="Heading2"/>
              <w:rPr>
                <w:rFonts w:ascii="Times New Roman" w:hAnsi="Times New Roman"/>
                <w:sz w:val="28"/>
                <w:szCs w:val="28"/>
              </w:rPr>
            </w:pPr>
            <w:r w:rsidRPr="00D3635A">
              <w:rPr>
                <w:rFonts w:ascii="Times New Roman" w:hAnsi="Times New Roman"/>
                <w:sz w:val="28"/>
                <w:szCs w:val="28"/>
              </w:rPr>
              <w:t>GIÁM ĐỐC</w:t>
            </w:r>
          </w:p>
          <w:p w:rsidR="00904D01" w:rsidRPr="00D3635A" w:rsidRDefault="00904D01" w:rsidP="00D3635A">
            <w:pPr>
              <w:jc w:val="center"/>
              <w:rPr>
                <w:rFonts w:ascii="Times New Roman" w:hAnsi="Times New Roman"/>
                <w:b/>
                <w:sz w:val="28"/>
                <w:szCs w:val="28"/>
              </w:rPr>
            </w:pPr>
          </w:p>
          <w:p w:rsidR="00904D01" w:rsidRPr="00D3635A" w:rsidRDefault="00904D01" w:rsidP="00D3635A">
            <w:pPr>
              <w:jc w:val="center"/>
              <w:rPr>
                <w:rFonts w:ascii="Times New Roman" w:hAnsi="Times New Roman"/>
                <w:b/>
                <w:sz w:val="28"/>
                <w:szCs w:val="28"/>
              </w:rPr>
            </w:pPr>
          </w:p>
          <w:p w:rsidR="00904D01" w:rsidRPr="00D3635A" w:rsidRDefault="00904D01" w:rsidP="00D3635A">
            <w:pPr>
              <w:jc w:val="center"/>
              <w:rPr>
                <w:rFonts w:ascii="Times New Roman" w:hAnsi="Times New Roman"/>
                <w:b/>
                <w:sz w:val="28"/>
                <w:szCs w:val="28"/>
              </w:rPr>
            </w:pPr>
          </w:p>
          <w:p w:rsidR="00904D01" w:rsidRPr="00D3635A" w:rsidRDefault="00904D01" w:rsidP="00D3635A">
            <w:pPr>
              <w:jc w:val="center"/>
              <w:rPr>
                <w:rFonts w:ascii="Times New Roman" w:hAnsi="Times New Roman"/>
                <w:b/>
                <w:sz w:val="28"/>
                <w:szCs w:val="28"/>
              </w:rPr>
            </w:pPr>
          </w:p>
          <w:p w:rsidR="00904D01" w:rsidRPr="00904D01" w:rsidRDefault="00904D01" w:rsidP="00D3635A">
            <w:pPr>
              <w:jc w:val="center"/>
              <w:rPr>
                <w:rFonts w:ascii="Times New Roman" w:hAnsi="Times New Roman"/>
                <w:b/>
                <w:bCs/>
              </w:rPr>
            </w:pPr>
            <w:r w:rsidRPr="00904D01">
              <w:rPr>
                <w:rFonts w:ascii="Times New Roman" w:hAnsi="Times New Roman"/>
                <w:b/>
                <w:sz w:val="28"/>
                <w:szCs w:val="28"/>
              </w:rPr>
              <w:t>Nguyễn Việt Dũng</w:t>
            </w:r>
          </w:p>
        </w:tc>
      </w:tr>
    </w:tbl>
    <w:p w:rsidR="001B699C" w:rsidRDefault="001B699C"/>
    <w:sectPr w:rsidR="001B699C" w:rsidSect="00663F3F">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BE2" w:rsidRDefault="00666BE2" w:rsidP="00904D01">
      <w:r>
        <w:separator/>
      </w:r>
    </w:p>
  </w:endnote>
  <w:endnote w:type="continuationSeparator" w:id="0">
    <w:p w:rsidR="00666BE2" w:rsidRDefault="00666BE2" w:rsidP="00904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VnTim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BE2" w:rsidRDefault="00666BE2" w:rsidP="00904D01">
      <w:r>
        <w:separator/>
      </w:r>
    </w:p>
  </w:footnote>
  <w:footnote w:type="continuationSeparator" w:id="0">
    <w:p w:rsidR="00666BE2" w:rsidRDefault="00666BE2" w:rsidP="00904D01">
      <w:r>
        <w:continuationSeparator/>
      </w:r>
    </w:p>
  </w:footnote>
  <w:footnote w:id="1">
    <w:p w:rsidR="00904D01" w:rsidRPr="00542E63" w:rsidRDefault="00904D01" w:rsidP="00904D01">
      <w:pPr>
        <w:pStyle w:val="FootnoteText"/>
        <w:jc w:val="both"/>
        <w:rPr>
          <w:lang w:val="en-US"/>
        </w:rPr>
      </w:pPr>
      <w:r>
        <w:rPr>
          <w:rStyle w:val="FootnoteReference"/>
        </w:rPr>
        <w:footnoteRef/>
      </w:r>
      <w:r>
        <w:t xml:space="preserve"> </w:t>
      </w:r>
      <w:r>
        <w:rPr>
          <w:lang w:val="en-US"/>
        </w:rPr>
        <w:t xml:space="preserve"> </w:t>
      </w:r>
      <w:r w:rsidRPr="00542E63">
        <w:rPr>
          <w:rFonts w:ascii="Times New Roman" w:hAnsi="Times New Roman"/>
          <w:szCs w:val="28"/>
          <w:lang w:bidi="vi-VN"/>
        </w:rPr>
        <w:t>Quyết định số 4077/QĐ-UBND ngày 11 tháng 9 năm 2007 của Ủy ban nhân dân Thành phố về phê duyệt Đề án tổ chức phong trào Sáng tạo khoa học kỹ thuật Thành phố giai đoạn 2007 – 2012 và Quyết định số 5825/QĐ-UBND ngày 28 tháng 11 năm 2014 của Ủy ban nhân dân Thành phố về ban hành Quy chế Giải thưởng Sáng tạo Kỹ thuật Thành phố giai đoạn 2014 – 2020</w:t>
      </w:r>
    </w:p>
  </w:footnote>
  <w:footnote w:id="2">
    <w:p w:rsidR="00904D01" w:rsidRPr="00542E63" w:rsidRDefault="00904D01" w:rsidP="00904D01">
      <w:pPr>
        <w:pStyle w:val="FootnoteText"/>
        <w:jc w:val="both"/>
        <w:rPr>
          <w:lang w:val="en-US"/>
        </w:rPr>
      </w:pPr>
      <w:r>
        <w:rPr>
          <w:rStyle w:val="FootnoteReference"/>
        </w:rPr>
        <w:footnoteRef/>
      </w:r>
      <w:r>
        <w:t xml:space="preserve"> </w:t>
      </w:r>
      <w:r>
        <w:rPr>
          <w:lang w:val="en-US"/>
        </w:rPr>
        <w:t xml:space="preserve"> </w:t>
      </w:r>
      <w:r w:rsidRPr="00542E63">
        <w:rPr>
          <w:rFonts w:ascii="Times New Roman" w:hAnsi="Times New Roman"/>
          <w:szCs w:val="28"/>
          <w:lang w:bidi="vi-VN"/>
        </w:rPr>
        <w:t>Quyết định số 3713/QĐ-UBND ngày 14 tháng 7 năm 2017 của Ủy ban nhân dân Thành phố về ban hành Quy chế Giải thưởng Đổi mới sáng tạo và khởi nghiệp Thành phố Hồ Chí Minh</w:t>
      </w:r>
      <w:r w:rsidRPr="00542E63">
        <w:rPr>
          <w:rFonts w:ascii="Times New Roman" w:hAnsi="Times New Roman"/>
          <w:szCs w:val="28"/>
          <w:lang w:val="vi-V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10147"/>
    <w:multiLevelType w:val="hybridMultilevel"/>
    <w:tmpl w:val="6D0A9846"/>
    <w:lvl w:ilvl="0" w:tplc="EB4A2ED2">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nsid w:val="150939C4"/>
    <w:multiLevelType w:val="hybridMultilevel"/>
    <w:tmpl w:val="D2267D0E"/>
    <w:lvl w:ilvl="0" w:tplc="EB4A2ED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2363484"/>
    <w:multiLevelType w:val="multilevel"/>
    <w:tmpl w:val="47BEDC46"/>
    <w:lvl w:ilvl="0">
      <w:start w:val="1"/>
      <w:numFmt w:val="decimal"/>
      <w:lvlText w:val="%1."/>
      <w:lvlJc w:val="left"/>
      <w:pPr>
        <w:ind w:left="1287" w:hanging="360"/>
      </w:pPr>
    </w:lvl>
    <w:lvl w:ilvl="1">
      <w:start w:val="2"/>
      <w:numFmt w:val="decimal"/>
      <w:isLgl/>
      <w:lvlText w:val="%1.%2."/>
      <w:lvlJc w:val="left"/>
      <w:pPr>
        <w:ind w:left="1647" w:hanging="720"/>
      </w:pPr>
      <w:rPr>
        <w:rFonts w:hint="default"/>
        <w:b/>
      </w:rPr>
    </w:lvl>
    <w:lvl w:ilvl="2">
      <w:start w:val="2"/>
      <w:numFmt w:val="decimal"/>
      <w:isLgl/>
      <w:lvlText w:val="%1.%2.%3."/>
      <w:lvlJc w:val="left"/>
      <w:pPr>
        <w:ind w:left="1647" w:hanging="720"/>
      </w:pPr>
      <w:rPr>
        <w:rFonts w:hint="default"/>
        <w:b/>
      </w:rPr>
    </w:lvl>
    <w:lvl w:ilvl="3">
      <w:start w:val="1"/>
      <w:numFmt w:val="decimal"/>
      <w:isLgl/>
      <w:lvlText w:val="%1.%2.%3.%4."/>
      <w:lvlJc w:val="left"/>
      <w:pPr>
        <w:ind w:left="2007" w:hanging="1080"/>
      </w:pPr>
      <w:rPr>
        <w:rFonts w:hint="default"/>
        <w:b/>
      </w:rPr>
    </w:lvl>
    <w:lvl w:ilvl="4">
      <w:start w:val="1"/>
      <w:numFmt w:val="decimal"/>
      <w:isLgl/>
      <w:lvlText w:val="%1.%2.%3.%4.%5."/>
      <w:lvlJc w:val="left"/>
      <w:pPr>
        <w:ind w:left="2007" w:hanging="1080"/>
      </w:pPr>
      <w:rPr>
        <w:rFonts w:hint="default"/>
        <w:b/>
      </w:rPr>
    </w:lvl>
    <w:lvl w:ilvl="5">
      <w:start w:val="1"/>
      <w:numFmt w:val="decimal"/>
      <w:isLgl/>
      <w:lvlText w:val="%1.%2.%3.%4.%5.%6."/>
      <w:lvlJc w:val="left"/>
      <w:pPr>
        <w:ind w:left="2367" w:hanging="1440"/>
      </w:pPr>
      <w:rPr>
        <w:rFonts w:hint="default"/>
        <w:b/>
      </w:rPr>
    </w:lvl>
    <w:lvl w:ilvl="6">
      <w:start w:val="1"/>
      <w:numFmt w:val="decimal"/>
      <w:isLgl/>
      <w:lvlText w:val="%1.%2.%3.%4.%5.%6.%7."/>
      <w:lvlJc w:val="left"/>
      <w:pPr>
        <w:ind w:left="2727" w:hanging="1800"/>
      </w:pPr>
      <w:rPr>
        <w:rFonts w:hint="default"/>
        <w:b/>
      </w:rPr>
    </w:lvl>
    <w:lvl w:ilvl="7">
      <w:start w:val="1"/>
      <w:numFmt w:val="decimal"/>
      <w:isLgl/>
      <w:lvlText w:val="%1.%2.%3.%4.%5.%6.%7.%8."/>
      <w:lvlJc w:val="left"/>
      <w:pPr>
        <w:ind w:left="2727" w:hanging="1800"/>
      </w:pPr>
      <w:rPr>
        <w:rFonts w:hint="default"/>
        <w:b/>
      </w:rPr>
    </w:lvl>
    <w:lvl w:ilvl="8">
      <w:start w:val="1"/>
      <w:numFmt w:val="decimal"/>
      <w:isLgl/>
      <w:lvlText w:val="%1.%2.%3.%4.%5.%6.%7.%8.%9."/>
      <w:lvlJc w:val="left"/>
      <w:pPr>
        <w:ind w:left="3087" w:hanging="2160"/>
      </w:pPr>
      <w:rPr>
        <w:rFonts w:hint="default"/>
        <w:b/>
      </w:rPr>
    </w:lvl>
  </w:abstractNum>
  <w:abstractNum w:abstractNumId="3">
    <w:nsid w:val="311F3519"/>
    <w:multiLevelType w:val="hybridMultilevel"/>
    <w:tmpl w:val="6FE2D1B2"/>
    <w:lvl w:ilvl="0" w:tplc="2B3630E2">
      <w:start w:val="1"/>
      <w:numFmt w:val="upperRoman"/>
      <w:lvlText w:val="%1."/>
      <w:lvlJc w:val="left"/>
      <w:pPr>
        <w:ind w:left="1170" w:hanging="720"/>
      </w:pPr>
      <w:rPr>
        <w:rFonts w:ascii="Times New Roman" w:hAnsi="Times New Roman" w:cs="Times New Roman"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3F8919D9"/>
    <w:multiLevelType w:val="hybridMultilevel"/>
    <w:tmpl w:val="F68E4A84"/>
    <w:lvl w:ilvl="0" w:tplc="1574818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045471"/>
    <w:multiLevelType w:val="hybridMultilevel"/>
    <w:tmpl w:val="E25EBEE6"/>
    <w:lvl w:ilvl="0" w:tplc="7CE04516">
      <w:start w:val="1"/>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E776DC7"/>
    <w:multiLevelType w:val="hybridMultilevel"/>
    <w:tmpl w:val="869CA15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nsid w:val="602B0B3A"/>
    <w:multiLevelType w:val="multilevel"/>
    <w:tmpl w:val="73421DBE"/>
    <w:lvl w:ilvl="0">
      <w:start w:val="1"/>
      <w:numFmt w:val="decimal"/>
      <w:lvlText w:val="%1."/>
      <w:lvlJc w:val="left"/>
      <w:pPr>
        <w:ind w:left="1287" w:hanging="360"/>
      </w:pPr>
      <w:rPr>
        <w:b/>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8">
    <w:nsid w:val="60A26288"/>
    <w:multiLevelType w:val="hybridMultilevel"/>
    <w:tmpl w:val="7310BC20"/>
    <w:lvl w:ilvl="0" w:tplc="C9EE6650">
      <w:start w:val="1"/>
      <w:numFmt w:val="lowerLetter"/>
      <w:lvlText w:val="%1)"/>
      <w:lvlJc w:val="left"/>
      <w:pPr>
        <w:ind w:left="990" w:hanging="360"/>
      </w:pPr>
      <w:rPr>
        <w:rFonts w:hint="default"/>
        <w:b w:val="0"/>
        <w:i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nsid w:val="6B2F3867"/>
    <w:multiLevelType w:val="hybridMultilevel"/>
    <w:tmpl w:val="3348D33A"/>
    <w:lvl w:ilvl="0" w:tplc="3B323ED8">
      <w:start w:val="4"/>
      <w:numFmt w:val="bullet"/>
      <w:lvlText w:val="-"/>
      <w:lvlJc w:val="left"/>
      <w:pPr>
        <w:ind w:left="1267" w:hanging="360"/>
      </w:pPr>
      <w:rPr>
        <w:rFonts w:ascii="Times New Roman" w:eastAsia="Arial" w:hAnsi="Times New Roman" w:cs="Times New Roman"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0">
    <w:nsid w:val="6D8429A1"/>
    <w:multiLevelType w:val="hybridMultilevel"/>
    <w:tmpl w:val="12F80B18"/>
    <w:lvl w:ilvl="0" w:tplc="EB4A2ED2">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
  </w:num>
  <w:num w:numId="2">
    <w:abstractNumId w:val="3"/>
  </w:num>
  <w:num w:numId="3">
    <w:abstractNumId w:val="10"/>
  </w:num>
  <w:num w:numId="4">
    <w:abstractNumId w:val="2"/>
  </w:num>
  <w:num w:numId="5">
    <w:abstractNumId w:val="0"/>
  </w:num>
  <w:num w:numId="6">
    <w:abstractNumId w:val="8"/>
  </w:num>
  <w:num w:numId="7">
    <w:abstractNumId w:val="7"/>
  </w:num>
  <w:num w:numId="8">
    <w:abstractNumId w:val="5"/>
  </w:num>
  <w:num w:numId="9">
    <w:abstractNumId w:val="9"/>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D01"/>
    <w:rsid w:val="001A5E6B"/>
    <w:rsid w:val="001B699C"/>
    <w:rsid w:val="003840DC"/>
    <w:rsid w:val="00663F3F"/>
    <w:rsid w:val="00666BE2"/>
    <w:rsid w:val="008852A9"/>
    <w:rsid w:val="00904D01"/>
    <w:rsid w:val="00966B7C"/>
    <w:rsid w:val="00BA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771E95-3397-4DAA-98A2-68B575E1D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D01"/>
    <w:pPr>
      <w:spacing w:after="0" w:line="240" w:lineRule="auto"/>
    </w:pPr>
    <w:rPr>
      <w:rFonts w:ascii="VNI-Times" w:eastAsia="Times New Roman" w:hAnsi="VNI-Times" w:cs="Times New Roman"/>
      <w:sz w:val="24"/>
      <w:szCs w:val="24"/>
    </w:rPr>
  </w:style>
  <w:style w:type="paragraph" w:styleId="Heading1">
    <w:name w:val="heading 1"/>
    <w:basedOn w:val="Normal"/>
    <w:next w:val="Normal"/>
    <w:link w:val="Heading1Char"/>
    <w:qFormat/>
    <w:rsid w:val="00904D01"/>
    <w:pPr>
      <w:keepNext/>
      <w:outlineLvl w:val="0"/>
    </w:pPr>
    <w:rPr>
      <w:b/>
      <w:bCs/>
      <w:sz w:val="26"/>
      <w:szCs w:val="26"/>
      <w:lang w:val="x-none" w:eastAsia="x-none"/>
    </w:rPr>
  </w:style>
  <w:style w:type="paragraph" w:styleId="Heading2">
    <w:name w:val="heading 2"/>
    <w:basedOn w:val="Normal"/>
    <w:next w:val="Normal"/>
    <w:link w:val="Heading2Char"/>
    <w:qFormat/>
    <w:rsid w:val="00904D01"/>
    <w:pPr>
      <w:keepNext/>
      <w:jc w:val="center"/>
      <w:outlineLvl w:val="1"/>
    </w:pPr>
    <w:rPr>
      <w:b/>
      <w:bCs/>
      <w:sz w:val="26"/>
      <w:szCs w:val="26"/>
    </w:rPr>
  </w:style>
  <w:style w:type="paragraph" w:styleId="Heading5">
    <w:name w:val="heading 5"/>
    <w:basedOn w:val="Normal"/>
    <w:next w:val="Normal"/>
    <w:link w:val="Heading5Char"/>
    <w:qFormat/>
    <w:rsid w:val="00904D01"/>
    <w:pPr>
      <w:keepNext/>
      <w:spacing w:before="240"/>
      <w:ind w:left="720"/>
      <w:jc w:val="right"/>
      <w:outlineLvl w:val="4"/>
    </w:pPr>
    <w:rPr>
      <w:rFonts w:ascii="Times New Roman" w:hAnsi="Times New Roman"/>
      <w:bCs/>
      <w:i/>
      <w:spacing w:val="-2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4D01"/>
    <w:rPr>
      <w:rFonts w:ascii="VNI-Times" w:eastAsia="Times New Roman" w:hAnsi="VNI-Times" w:cs="Times New Roman"/>
      <w:b/>
      <w:bCs/>
      <w:sz w:val="26"/>
      <w:szCs w:val="26"/>
      <w:lang w:val="x-none" w:eastAsia="x-none"/>
    </w:rPr>
  </w:style>
  <w:style w:type="character" w:customStyle="1" w:styleId="Heading2Char">
    <w:name w:val="Heading 2 Char"/>
    <w:basedOn w:val="DefaultParagraphFont"/>
    <w:link w:val="Heading2"/>
    <w:rsid w:val="00904D01"/>
    <w:rPr>
      <w:rFonts w:ascii="VNI-Times" w:eastAsia="Times New Roman" w:hAnsi="VNI-Times" w:cs="Times New Roman"/>
      <w:b/>
      <w:bCs/>
      <w:sz w:val="26"/>
      <w:szCs w:val="26"/>
    </w:rPr>
  </w:style>
  <w:style w:type="character" w:customStyle="1" w:styleId="Heading5Char">
    <w:name w:val="Heading 5 Char"/>
    <w:basedOn w:val="DefaultParagraphFont"/>
    <w:link w:val="Heading5"/>
    <w:rsid w:val="00904D01"/>
    <w:rPr>
      <w:rFonts w:ascii="Times New Roman" w:eastAsia="Times New Roman" w:hAnsi="Times New Roman" w:cs="Times New Roman"/>
      <w:bCs/>
      <w:i/>
      <w:spacing w:val="-20"/>
      <w:sz w:val="28"/>
      <w:szCs w:val="28"/>
    </w:rPr>
  </w:style>
  <w:style w:type="paragraph" w:styleId="BodyText">
    <w:name w:val="Body Text"/>
    <w:basedOn w:val="Normal"/>
    <w:link w:val="BodyTextChar"/>
    <w:rsid w:val="00904D01"/>
    <w:pPr>
      <w:jc w:val="center"/>
    </w:pPr>
    <w:rPr>
      <w:rFonts w:ascii=".VnTimeH" w:hAnsi=".VnTimeH"/>
      <w:b/>
      <w:bCs/>
      <w:sz w:val="26"/>
      <w:szCs w:val="26"/>
      <w:lang w:val="x-none" w:eastAsia="x-none"/>
    </w:rPr>
  </w:style>
  <w:style w:type="character" w:customStyle="1" w:styleId="BodyTextChar">
    <w:name w:val="Body Text Char"/>
    <w:basedOn w:val="DefaultParagraphFont"/>
    <w:link w:val="BodyText"/>
    <w:rsid w:val="00904D01"/>
    <w:rPr>
      <w:rFonts w:ascii=".VnTimeH" w:eastAsia="Times New Roman" w:hAnsi=".VnTimeH" w:cs="Times New Roman"/>
      <w:b/>
      <w:bCs/>
      <w:sz w:val="26"/>
      <w:szCs w:val="26"/>
      <w:lang w:val="x-none" w:eastAsia="x-none"/>
    </w:rPr>
  </w:style>
  <w:style w:type="paragraph" w:styleId="BodyText2">
    <w:name w:val="Body Text 2"/>
    <w:basedOn w:val="Normal"/>
    <w:link w:val="BodyText2Char"/>
    <w:rsid w:val="00904D01"/>
    <w:rPr>
      <w:sz w:val="28"/>
      <w:szCs w:val="20"/>
    </w:rPr>
  </w:style>
  <w:style w:type="character" w:customStyle="1" w:styleId="BodyText2Char">
    <w:name w:val="Body Text 2 Char"/>
    <w:basedOn w:val="DefaultParagraphFont"/>
    <w:link w:val="BodyText2"/>
    <w:rsid w:val="00904D01"/>
    <w:rPr>
      <w:rFonts w:ascii="VNI-Times" w:eastAsia="Times New Roman" w:hAnsi="VNI-Times" w:cs="Times New Roman"/>
      <w:sz w:val="28"/>
      <w:szCs w:val="20"/>
    </w:rPr>
  </w:style>
  <w:style w:type="paragraph" w:styleId="NormalWeb">
    <w:name w:val="Normal (Web)"/>
    <w:basedOn w:val="Normal"/>
    <w:link w:val="NormalWebChar"/>
    <w:rsid w:val="00904D01"/>
    <w:pPr>
      <w:spacing w:before="100" w:beforeAutospacing="1" w:after="100" w:afterAutospacing="1"/>
    </w:pPr>
    <w:rPr>
      <w:rFonts w:ascii="Times New Roman" w:hAnsi="Times New Roman"/>
      <w:sz w:val="29"/>
      <w:szCs w:val="29"/>
      <w:lang w:val="x-none" w:eastAsia="x-none"/>
    </w:rPr>
  </w:style>
  <w:style w:type="character" w:customStyle="1" w:styleId="NormalWebChar">
    <w:name w:val="Normal (Web) Char"/>
    <w:link w:val="NormalWeb"/>
    <w:locked/>
    <w:rsid w:val="00904D01"/>
    <w:rPr>
      <w:rFonts w:ascii="Times New Roman" w:eastAsia="Times New Roman" w:hAnsi="Times New Roman" w:cs="Times New Roman"/>
      <w:sz w:val="29"/>
      <w:szCs w:val="29"/>
      <w:lang w:val="x-none" w:eastAsia="x-none"/>
    </w:rPr>
  </w:style>
  <w:style w:type="paragraph" w:styleId="FootnoteText">
    <w:name w:val="footnote text"/>
    <w:basedOn w:val="Normal"/>
    <w:link w:val="FootnoteTextChar"/>
    <w:unhideWhenUsed/>
    <w:rsid w:val="00904D01"/>
    <w:rPr>
      <w:rFonts w:ascii="Calibri" w:eastAsia="Calibri" w:hAnsi="Calibri"/>
      <w:sz w:val="20"/>
      <w:szCs w:val="20"/>
      <w:lang w:val="en-GB" w:eastAsia="x-none"/>
    </w:rPr>
  </w:style>
  <w:style w:type="character" w:customStyle="1" w:styleId="FootnoteTextChar">
    <w:name w:val="Footnote Text Char"/>
    <w:basedOn w:val="DefaultParagraphFont"/>
    <w:link w:val="FootnoteText"/>
    <w:rsid w:val="00904D01"/>
    <w:rPr>
      <w:rFonts w:ascii="Calibri" w:eastAsia="Calibri" w:hAnsi="Calibri" w:cs="Times New Roman"/>
      <w:sz w:val="20"/>
      <w:szCs w:val="20"/>
      <w:lang w:val="en-GB" w:eastAsia="x-none"/>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uiPriority w:val="99"/>
    <w:unhideWhenUsed/>
    <w:qFormat/>
    <w:rsid w:val="00904D01"/>
    <w:rPr>
      <w:vertAlign w:val="superscript"/>
    </w:rPr>
  </w:style>
  <w:style w:type="paragraph" w:customStyle="1" w:styleId="Default">
    <w:name w:val="Default"/>
    <w:rsid w:val="00904D0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Vnbnnidung3">
    <w:name w:val="Văn bản nội dung (3)_"/>
    <w:link w:val="Vnbnnidung30"/>
    <w:rsid w:val="00904D01"/>
    <w:rPr>
      <w:sz w:val="28"/>
      <w:szCs w:val="28"/>
      <w:shd w:val="clear" w:color="auto" w:fill="FFFFFF"/>
    </w:rPr>
  </w:style>
  <w:style w:type="paragraph" w:customStyle="1" w:styleId="Vnbnnidung30">
    <w:name w:val="Văn bản nội dung (3)"/>
    <w:basedOn w:val="Normal"/>
    <w:link w:val="Vnbnnidung3"/>
    <w:rsid w:val="00904D01"/>
    <w:pPr>
      <w:widowControl w:val="0"/>
      <w:shd w:val="clear" w:color="auto" w:fill="FFFFFF"/>
      <w:spacing w:after="240" w:line="302" w:lineRule="exact"/>
      <w:jc w:val="center"/>
    </w:pPr>
    <w:rPr>
      <w:rFonts w:asciiTheme="minorHAnsi" w:eastAsiaTheme="minorHAnsi" w:hAnsiTheme="minorHAnsi" w:cstheme="minorBidi"/>
      <w:sz w:val="28"/>
      <w:szCs w:val="28"/>
    </w:rPr>
  </w:style>
  <w:style w:type="paragraph" w:customStyle="1" w:styleId="08QUYCH">
    <w:name w:val="08 QUY CHẾ"/>
    <w:rsid w:val="00904D01"/>
    <w:pPr>
      <w:widowControl w:val="0"/>
      <w:spacing w:after="0" w:line="400" w:lineRule="atLeast"/>
      <w:jc w:val="center"/>
    </w:pPr>
    <w:rPr>
      <w:rFonts w:ascii="Times New Roman" w:eastAsia="Times New Roman" w:hAnsi="Times New Roman" w:cs="Times New Roman"/>
      <w:b/>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4883</Words>
  <Characters>27839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2019-03-13T03:17:00Z</dcterms:created>
  <dcterms:modified xsi:type="dcterms:W3CDTF">2019-03-13T03:20:00Z</dcterms:modified>
</cp:coreProperties>
</file>